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E2F38" w14:textId="2380AE5F" w:rsidR="001369DC" w:rsidRPr="00D52645" w:rsidRDefault="00193CD9" w:rsidP="00D52645">
      <w:pPr>
        <w:pStyle w:val="Titre1"/>
        <w:jc w:val="center"/>
        <w:rPr>
          <w:b/>
          <w:sz w:val="40"/>
        </w:rPr>
      </w:pPr>
      <w:r w:rsidRPr="00D52645">
        <w:rPr>
          <w:b/>
          <w:sz w:val="40"/>
        </w:rPr>
        <w:t>Extrait du référentiel OFB de dénomination des usages et activités</w:t>
      </w:r>
    </w:p>
    <w:p w14:paraId="70724E4B" w14:textId="6C3293D2" w:rsidR="00193CD9" w:rsidRPr="00193CD9" w:rsidRDefault="00193CD9">
      <w:pPr>
        <w:rPr>
          <w:sz w:val="20"/>
        </w:rPr>
      </w:pPr>
    </w:p>
    <w:p w14:paraId="7410D18D" w14:textId="77777777" w:rsidR="00193CD9" w:rsidRPr="00D52645" w:rsidRDefault="00193CD9" w:rsidP="00D52645">
      <w:pPr>
        <w:jc w:val="both"/>
        <w:rPr>
          <w:sz w:val="20"/>
        </w:rPr>
      </w:pPr>
      <w:r w:rsidRPr="00193CD9">
        <w:rPr>
          <w:sz w:val="20"/>
        </w:rPr>
        <w:t xml:space="preserve">Référence : </w:t>
      </w:r>
      <w:proofErr w:type="spellStart"/>
      <w:r w:rsidRPr="00D52645">
        <w:rPr>
          <w:sz w:val="20"/>
        </w:rPr>
        <w:t>Gamp</w:t>
      </w:r>
      <w:proofErr w:type="spellEnd"/>
      <w:r w:rsidRPr="00D52645">
        <w:rPr>
          <w:sz w:val="20"/>
        </w:rPr>
        <w:t xml:space="preserve"> E. et al., 2021, Référentiel typologique des activités en milieu marin. Office français de la biodiversité. Version provisoire de travail, mise à jour : avril 2021. </w:t>
      </w:r>
    </w:p>
    <w:p w14:paraId="6B5DD3CD" w14:textId="502A30B6" w:rsidR="00193CD9" w:rsidRPr="00D52645" w:rsidRDefault="00193CD9" w:rsidP="00D52645">
      <w:pPr>
        <w:jc w:val="both"/>
        <w:rPr>
          <w:i/>
          <w:sz w:val="20"/>
        </w:rPr>
      </w:pPr>
      <w:r w:rsidRPr="00D52645">
        <w:rPr>
          <w:i/>
          <w:sz w:val="20"/>
        </w:rPr>
        <w:t xml:space="preserve">Les documents (référentiel sous format </w:t>
      </w:r>
      <w:proofErr w:type="spellStart"/>
      <w:r w:rsidRPr="00D52645">
        <w:rPr>
          <w:i/>
          <w:sz w:val="20"/>
        </w:rPr>
        <w:t>excel</w:t>
      </w:r>
      <w:proofErr w:type="spellEnd"/>
      <w:r w:rsidRPr="00D52645">
        <w:rPr>
          <w:i/>
          <w:sz w:val="20"/>
        </w:rPr>
        <w:t xml:space="preserve"> et note de présentation du référentiel) seront mis à disposition du prestataire par l’OFB au démarrage de la prestation</w:t>
      </w:r>
      <w:r w:rsidR="00D52645" w:rsidRPr="00D52645">
        <w:rPr>
          <w:i/>
          <w:sz w:val="20"/>
        </w:rPr>
        <w:t>.</w:t>
      </w:r>
    </w:p>
    <w:p w14:paraId="2F6D3338" w14:textId="04F84E55" w:rsidR="00193CD9" w:rsidRPr="00D52645" w:rsidRDefault="00193CD9" w:rsidP="00193CD9">
      <w:pPr>
        <w:pStyle w:val="Titre2"/>
        <w:rPr>
          <w:sz w:val="28"/>
        </w:rPr>
      </w:pPr>
      <w:r w:rsidRPr="00D52645">
        <w:rPr>
          <w:sz w:val="28"/>
        </w:rPr>
        <w:t>Extrait de la note de présentation </w:t>
      </w:r>
    </w:p>
    <w:p w14:paraId="68F1E5AB" w14:textId="0616499F" w:rsidR="00193CD9" w:rsidRPr="00D52645" w:rsidRDefault="00193CD9" w:rsidP="00D52645">
      <w:pPr>
        <w:pStyle w:val="Titre3"/>
        <w:spacing w:before="120"/>
      </w:pPr>
      <w:r w:rsidRPr="00D52645">
        <w:t>Objectifs principaux</w:t>
      </w:r>
    </w:p>
    <w:p w14:paraId="20131A8D" w14:textId="77777777" w:rsidR="00193CD9" w:rsidRPr="00193CD9" w:rsidRDefault="00193CD9" w:rsidP="00193CD9">
      <w:pPr>
        <w:pStyle w:val="Sansinterligne"/>
      </w:pPr>
    </w:p>
    <w:p w14:paraId="6C0845C3" w14:textId="5FCA24C8" w:rsidR="00193CD9" w:rsidRPr="00193CD9" w:rsidRDefault="00193CD9" w:rsidP="00193CD9">
      <w:pPr>
        <w:spacing w:line="312" w:lineRule="auto"/>
        <w:rPr>
          <w:sz w:val="20"/>
        </w:rPr>
      </w:pPr>
      <w:r w:rsidRPr="00193CD9">
        <w:rPr>
          <w:sz w:val="20"/>
        </w:rPr>
        <w:t>Les principaux objectifs sont les suivants :</w:t>
      </w:r>
    </w:p>
    <w:p w14:paraId="14694A58" w14:textId="77777777" w:rsidR="00193CD9" w:rsidRPr="00193CD9" w:rsidRDefault="00193CD9" w:rsidP="00193CD9">
      <w:pPr>
        <w:widowControl w:val="0"/>
        <w:numPr>
          <w:ilvl w:val="0"/>
          <w:numId w:val="1"/>
        </w:numPr>
        <w:autoSpaceDE w:val="0"/>
        <w:autoSpaceDN w:val="0"/>
        <w:spacing w:after="0" w:line="312" w:lineRule="auto"/>
        <w:jc w:val="both"/>
        <w:textAlignment w:val="baseline"/>
        <w:rPr>
          <w:sz w:val="20"/>
        </w:rPr>
      </w:pPr>
      <w:r w:rsidRPr="00193CD9">
        <w:rPr>
          <w:sz w:val="20"/>
        </w:rPr>
        <w:t>Développer un référentiel typologique « d’activités en milieu marin » unique et partagé se basant sur le niveau de précision le plus fin possible (permettant d’intégrer les spécificités locales), en fonction des connaissances disponibles ;</w:t>
      </w:r>
    </w:p>
    <w:p w14:paraId="2655D93A" w14:textId="77777777" w:rsidR="00193CD9" w:rsidRPr="00193CD9" w:rsidRDefault="00193CD9" w:rsidP="00193CD9">
      <w:pPr>
        <w:widowControl w:val="0"/>
        <w:numPr>
          <w:ilvl w:val="0"/>
          <w:numId w:val="1"/>
        </w:numPr>
        <w:autoSpaceDE w:val="0"/>
        <w:autoSpaceDN w:val="0"/>
        <w:spacing w:after="0" w:line="312" w:lineRule="auto"/>
        <w:jc w:val="both"/>
        <w:textAlignment w:val="baseline"/>
        <w:rPr>
          <w:sz w:val="20"/>
        </w:rPr>
      </w:pPr>
      <w:r w:rsidRPr="00193CD9">
        <w:rPr>
          <w:sz w:val="20"/>
        </w:rPr>
        <w:t>Organiser les différentes activités selon deux méthodes de classification :</w:t>
      </w:r>
    </w:p>
    <w:p w14:paraId="467B55F2" w14:textId="77777777" w:rsidR="00193CD9" w:rsidRPr="00193CD9" w:rsidRDefault="00193CD9" w:rsidP="00193CD9">
      <w:pPr>
        <w:widowControl w:val="0"/>
        <w:numPr>
          <w:ilvl w:val="1"/>
          <w:numId w:val="1"/>
        </w:numPr>
        <w:autoSpaceDE w:val="0"/>
        <w:autoSpaceDN w:val="0"/>
        <w:spacing w:after="0" w:line="312" w:lineRule="auto"/>
        <w:jc w:val="both"/>
        <w:textAlignment w:val="baseline"/>
        <w:rPr>
          <w:sz w:val="20"/>
        </w:rPr>
      </w:pPr>
      <w:r w:rsidRPr="00193CD9">
        <w:rPr>
          <w:sz w:val="20"/>
        </w:rPr>
        <w:t>Une organisation hiérarchique, avec plusieurs niveaux de catégories et de sous catégories d’activités, comparable aux systèmes de classification hiérarchique utilisés en taxinomie et en écologie (ex. classification EUNIS),</w:t>
      </w:r>
    </w:p>
    <w:p w14:paraId="049CF085" w14:textId="77777777" w:rsidR="00193CD9" w:rsidRPr="00193CD9" w:rsidRDefault="00193CD9" w:rsidP="00193CD9">
      <w:pPr>
        <w:widowControl w:val="0"/>
        <w:numPr>
          <w:ilvl w:val="1"/>
          <w:numId w:val="1"/>
        </w:numPr>
        <w:autoSpaceDE w:val="0"/>
        <w:autoSpaceDN w:val="0"/>
        <w:spacing w:after="0" w:line="312" w:lineRule="auto"/>
        <w:jc w:val="both"/>
        <w:textAlignment w:val="baseline"/>
        <w:rPr>
          <w:sz w:val="20"/>
        </w:rPr>
      </w:pPr>
      <w:r w:rsidRPr="00193CD9">
        <w:rPr>
          <w:sz w:val="20"/>
        </w:rPr>
        <w:t>Une organisation des catégories « à façon » répondant à des besoins spécifiques préalablement identifiés et dans lesquels les activités humaines sont étudiées sous différents angles (ex. estimation des pressions anthropiques, étude des conflits d’usages et du partage de l’espace marin, analyse sociale et économique, etc.) ;</w:t>
      </w:r>
    </w:p>
    <w:p w14:paraId="13C3DC5C" w14:textId="77777777" w:rsidR="00193CD9" w:rsidRPr="00193CD9" w:rsidRDefault="00193CD9" w:rsidP="00193CD9">
      <w:pPr>
        <w:widowControl w:val="0"/>
        <w:numPr>
          <w:ilvl w:val="0"/>
          <w:numId w:val="1"/>
        </w:numPr>
        <w:autoSpaceDE w:val="0"/>
        <w:autoSpaceDN w:val="0"/>
        <w:spacing w:after="0" w:line="312" w:lineRule="auto"/>
        <w:jc w:val="both"/>
        <w:textAlignment w:val="baseline"/>
        <w:rPr>
          <w:sz w:val="20"/>
        </w:rPr>
      </w:pPr>
      <w:r w:rsidRPr="00193CD9">
        <w:rPr>
          <w:sz w:val="20"/>
        </w:rPr>
        <w:t>Définir des libellés uniques pour une même activité (ex. SUP, paddle, Stand-Up-Paddle) permettant ainsi la comparaison dans le temps et entre territoires des études menées sur ces activités ;</w:t>
      </w:r>
    </w:p>
    <w:p w14:paraId="5BE9782E" w14:textId="77777777" w:rsidR="00193CD9" w:rsidRPr="00193CD9" w:rsidRDefault="00193CD9" w:rsidP="00193CD9">
      <w:pPr>
        <w:widowControl w:val="0"/>
        <w:numPr>
          <w:ilvl w:val="0"/>
          <w:numId w:val="1"/>
        </w:numPr>
        <w:autoSpaceDE w:val="0"/>
        <w:autoSpaceDN w:val="0"/>
        <w:spacing w:after="0" w:line="312" w:lineRule="auto"/>
        <w:jc w:val="both"/>
        <w:textAlignment w:val="baseline"/>
        <w:rPr>
          <w:sz w:val="20"/>
        </w:rPr>
      </w:pPr>
      <w:r w:rsidRPr="00193CD9">
        <w:rPr>
          <w:sz w:val="20"/>
        </w:rPr>
        <w:t>Définir des classifications d’activités identiques (ou, a minima, compatibles) sur les différents territoires lorsque les besoins et objectifs sont identiques ;</w:t>
      </w:r>
    </w:p>
    <w:p w14:paraId="26B476D9" w14:textId="77777777" w:rsidR="00193CD9" w:rsidRPr="00193CD9" w:rsidRDefault="00193CD9" w:rsidP="00193CD9">
      <w:pPr>
        <w:pStyle w:val="Paragraphedeliste"/>
        <w:numPr>
          <w:ilvl w:val="0"/>
          <w:numId w:val="1"/>
        </w:numPr>
        <w:spacing w:line="312" w:lineRule="auto"/>
        <w:rPr>
          <w:sz w:val="20"/>
        </w:rPr>
      </w:pPr>
      <w:r w:rsidRPr="00193CD9">
        <w:rPr>
          <w:sz w:val="20"/>
        </w:rPr>
        <w:t>Concevoir un référentiel évolutif que ce soit en termes d’activités (de nouvelles activités apparaissent régulièrement) et en termes de classification (répondant à de nouveaux besoins).</w:t>
      </w:r>
    </w:p>
    <w:p w14:paraId="0FB19E6C" w14:textId="77777777" w:rsidR="00193CD9" w:rsidRPr="00193CD9" w:rsidRDefault="00193CD9">
      <w:pPr>
        <w:rPr>
          <w:sz w:val="20"/>
        </w:rPr>
      </w:pPr>
    </w:p>
    <w:p w14:paraId="2DD09AE7" w14:textId="73FE9EE6" w:rsidR="00193CD9" w:rsidRPr="00D52645" w:rsidRDefault="00193CD9" w:rsidP="00193CD9">
      <w:pPr>
        <w:pStyle w:val="Titre3"/>
      </w:pPr>
      <w:r w:rsidRPr="00D52645">
        <w:t>Contenu du référentiel</w:t>
      </w:r>
    </w:p>
    <w:p w14:paraId="0A22DD76" w14:textId="77777777" w:rsidR="00193CD9" w:rsidRPr="00193CD9" w:rsidRDefault="00193CD9" w:rsidP="00193CD9">
      <w:pPr>
        <w:pStyle w:val="Sansinterligne"/>
      </w:pPr>
    </w:p>
    <w:p w14:paraId="36D34DE2" w14:textId="77777777" w:rsidR="00193CD9" w:rsidRPr="00193CD9" w:rsidRDefault="00193CD9" w:rsidP="00193CD9">
      <w:pPr>
        <w:spacing w:line="312" w:lineRule="auto"/>
        <w:rPr>
          <w:sz w:val="20"/>
        </w:rPr>
      </w:pPr>
      <w:r w:rsidRPr="00193CD9">
        <w:rPr>
          <w:sz w:val="20"/>
        </w:rPr>
        <w:t xml:space="preserve">Outre la liste des activités et les différentes catégorisations, ce référentiel prévoit également d’intégrer : </w:t>
      </w:r>
    </w:p>
    <w:p w14:paraId="635FB941" w14:textId="7BC35C79"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 xml:space="preserve">Les différentes techniques, supports et matériels utilisés* dans le cadre des activités </w:t>
      </w:r>
      <w:r w:rsidR="00DF59AC" w:rsidRPr="00193CD9">
        <w:rPr>
          <w:sz w:val="20"/>
        </w:rPr>
        <w:t>recensées, permettant</w:t>
      </w:r>
      <w:r w:rsidRPr="00193CD9">
        <w:rPr>
          <w:sz w:val="20"/>
        </w:rPr>
        <w:t xml:space="preserve"> ainsi d’affiner la manière de pratiquer les différentes activités ;</w:t>
      </w:r>
    </w:p>
    <w:p w14:paraId="6A52F0DD"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Le cadre de pratique*, principalement pour les activités de loisir, permettant de préciser si l’activité se pratique de manière libre/autonome, encadrée (association, structure professionnelle, notamment pour les cours) ou dans le cadre de manifestation/compétition ;</w:t>
      </w:r>
    </w:p>
    <w:p w14:paraId="0AEF50F7"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L’étape de déploiement*, notamment pour les activités industrielles, permettant de distinguer les étapes d’installation/construction, de fonctionnement/opération, de maintenance et de démantèlement ;</w:t>
      </w:r>
    </w:p>
    <w:p w14:paraId="1A01BED1"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lastRenderedPageBreak/>
        <w:t>Les définitions de chaque activité (notamment pour les différentes phases/pratiques), voire des différentes agrégations si besoin, ainsi que la référence bibliographique principale de ces définitions ;</w:t>
      </w:r>
    </w:p>
    <w:p w14:paraId="50021C69"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Une codification pour chaque activité et chaque niveau d’agrégation pour faciliter les traitements de données ou les requêtes entre bases ;</w:t>
      </w:r>
    </w:p>
    <w:p w14:paraId="7C08C2BB"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Les classifications utilisées par les référentiels nationaux existants et reconnus (SIH pour la pêche, INSEE, …) ainsi que leurs codifications, le cas échéant ;</w:t>
      </w:r>
    </w:p>
    <w:p w14:paraId="772370EC"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 xml:space="preserve">Les typologies européennes (Inspire, </w:t>
      </w:r>
      <w:proofErr w:type="spellStart"/>
      <w:r w:rsidRPr="00193CD9">
        <w:rPr>
          <w:sz w:val="20"/>
        </w:rPr>
        <w:t>Gemet</w:t>
      </w:r>
      <w:proofErr w:type="spellEnd"/>
      <w:r w:rsidRPr="00193CD9">
        <w:rPr>
          <w:sz w:val="20"/>
        </w:rPr>
        <w:t xml:space="preserve">, </w:t>
      </w:r>
      <w:proofErr w:type="spellStart"/>
      <w:r w:rsidRPr="00193CD9">
        <w:rPr>
          <w:sz w:val="20"/>
        </w:rPr>
        <w:t>Emodnet</w:t>
      </w:r>
      <w:proofErr w:type="spellEnd"/>
      <w:r w:rsidRPr="00193CD9">
        <w:rPr>
          <w:sz w:val="20"/>
        </w:rPr>
        <w:t>, etc.) ;</w:t>
      </w:r>
    </w:p>
    <w:p w14:paraId="25B00AA4"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 xml:space="preserve">Les appellations locales lorsque celles-ci sont connues (ex : « pêche au </w:t>
      </w:r>
      <w:proofErr w:type="spellStart"/>
      <w:r w:rsidRPr="00193CD9">
        <w:rPr>
          <w:sz w:val="20"/>
        </w:rPr>
        <w:t>djarifa</w:t>
      </w:r>
      <w:proofErr w:type="spellEnd"/>
      <w:r w:rsidRPr="00193CD9">
        <w:rPr>
          <w:sz w:val="20"/>
        </w:rPr>
        <w:t> ») ;</w:t>
      </w:r>
    </w:p>
    <w:p w14:paraId="6D95079F" w14:textId="77777777" w:rsidR="00193CD9" w:rsidRPr="00193CD9" w:rsidRDefault="00193CD9" w:rsidP="00193CD9">
      <w:pPr>
        <w:pStyle w:val="Paragraphedeliste"/>
        <w:widowControl/>
        <w:numPr>
          <w:ilvl w:val="0"/>
          <w:numId w:val="2"/>
        </w:numPr>
        <w:autoSpaceDE/>
        <w:autoSpaceDN/>
        <w:spacing w:line="312" w:lineRule="auto"/>
        <w:contextualSpacing w:val="0"/>
        <w:textAlignment w:val="auto"/>
        <w:rPr>
          <w:sz w:val="20"/>
        </w:rPr>
      </w:pPr>
      <w:r w:rsidRPr="00193CD9">
        <w:rPr>
          <w:sz w:val="20"/>
        </w:rPr>
        <w:t>Un champ permettant d’identifier les zones géographiques concernées par chacune des activités.</w:t>
      </w:r>
    </w:p>
    <w:p w14:paraId="3779A268" w14:textId="10BF77FC" w:rsidR="00193CD9" w:rsidRPr="00193CD9" w:rsidRDefault="00193CD9" w:rsidP="00DF59AC">
      <w:pPr>
        <w:spacing w:before="120" w:line="312" w:lineRule="auto"/>
        <w:jc w:val="both"/>
        <w:rPr>
          <w:i/>
          <w:sz w:val="20"/>
        </w:rPr>
      </w:pPr>
      <w:r w:rsidRPr="00193CD9">
        <w:rPr>
          <w:i/>
          <w:sz w:val="20"/>
        </w:rPr>
        <w:t>*Ces informations complémentaires sont notamment intéressantes pour des questions relatives aux pressions s’exerçant sur le milieu ou aux retombées économiques de ces activités.</w:t>
      </w:r>
    </w:p>
    <w:p w14:paraId="664F4775" w14:textId="32EF6A0D" w:rsidR="00193CD9" w:rsidRPr="00D52645" w:rsidRDefault="00193CD9" w:rsidP="00193CD9">
      <w:pPr>
        <w:pStyle w:val="Titre3"/>
      </w:pPr>
      <w:r w:rsidRPr="00D52645">
        <w:t>Ce qui n’est pas inclus dans ce référentiel</w:t>
      </w:r>
    </w:p>
    <w:p w14:paraId="25C43A55" w14:textId="77777777" w:rsidR="00193CD9" w:rsidRPr="00193CD9" w:rsidRDefault="00193CD9" w:rsidP="00193CD9">
      <w:pPr>
        <w:pStyle w:val="Sansinterligne"/>
      </w:pPr>
    </w:p>
    <w:p w14:paraId="4F53185E" w14:textId="16681B63" w:rsidR="00193CD9" w:rsidRPr="00193CD9" w:rsidRDefault="00193CD9" w:rsidP="00DF59AC">
      <w:pPr>
        <w:spacing w:line="312" w:lineRule="auto"/>
        <w:jc w:val="both"/>
        <w:rPr>
          <w:sz w:val="20"/>
        </w:rPr>
      </w:pPr>
      <w:r w:rsidRPr="00193CD9">
        <w:rPr>
          <w:sz w:val="20"/>
        </w:rPr>
        <w:t xml:space="preserve">Le référentiel « activités en milieu marin » en cours de construction ne concerne que les activités du milieu marin </w:t>
      </w:r>
      <w:r w:rsidRPr="00193CD9">
        <w:rPr>
          <w:i/>
          <w:sz w:val="20"/>
        </w:rPr>
        <w:t>au sens large</w:t>
      </w:r>
      <w:r w:rsidRPr="00193CD9">
        <w:rPr>
          <w:sz w:val="20"/>
        </w:rPr>
        <w:t xml:space="preserve"> (estran/littoral et DPM inclus). Les activités terrestres ne sont pas incluses actuellement, à l’exception d’un petit nombre d’activités qui engendrent des pressions sur le milieu marin et qui sont prises en compte dans certains projets (ex : CARPEDIEM, DCSMM). Ces activités sont toutes regroupées dans une même agrégation « macro » dénommées </w:t>
      </w:r>
      <w:r w:rsidRPr="00193CD9">
        <w:rPr>
          <w:i/>
          <w:sz w:val="20"/>
        </w:rPr>
        <w:t>« activités à terre engendrant une ou des pressions sur le milieu marin »</w:t>
      </w:r>
      <w:r w:rsidRPr="00193CD9">
        <w:rPr>
          <w:sz w:val="20"/>
        </w:rPr>
        <w:t>. Seules les activités incluses dans les référentiels utilisés dans les projets antérieurs ou en cours ont été intégrées dans la version actuelle du référentiel.</w:t>
      </w:r>
    </w:p>
    <w:p w14:paraId="41DABBFE" w14:textId="77777777" w:rsidR="00193CD9" w:rsidRPr="00193CD9" w:rsidRDefault="00193CD9" w:rsidP="00DF59AC">
      <w:pPr>
        <w:spacing w:line="312" w:lineRule="auto"/>
        <w:jc w:val="both"/>
        <w:rPr>
          <w:sz w:val="20"/>
        </w:rPr>
      </w:pPr>
      <w:r w:rsidRPr="00193CD9">
        <w:rPr>
          <w:sz w:val="20"/>
        </w:rPr>
        <w:t>Les informations sur les embarcations mobilisées pour la pratique des activités ne sont pas incluses dans ce référentiel. Pour les activités le nécessitant (ex : plaisance à voile/à moteur, plongée depuis une embarcation, etc.), un lien devra être réalisé avec des référentiels complémentaires permettant d’identifier ces différentes embarcations/équipements.</w:t>
      </w:r>
    </w:p>
    <w:p w14:paraId="17F38E53" w14:textId="4052F785" w:rsidR="00193CD9" w:rsidRPr="00D52645" w:rsidRDefault="00193CD9" w:rsidP="00193CD9">
      <w:pPr>
        <w:pStyle w:val="Titre3"/>
      </w:pPr>
      <w:r w:rsidRPr="00D52645">
        <w:t>Structuration du référentiel </w:t>
      </w:r>
    </w:p>
    <w:p w14:paraId="49EE86FA" w14:textId="77777777" w:rsidR="00193CD9" w:rsidRPr="00193CD9" w:rsidRDefault="00193CD9" w:rsidP="00193CD9">
      <w:pPr>
        <w:pStyle w:val="Sansinterligne"/>
      </w:pPr>
    </w:p>
    <w:p w14:paraId="44890B71" w14:textId="79930353" w:rsidR="00193CD9" w:rsidRPr="00193CD9" w:rsidRDefault="00193CD9" w:rsidP="00DF59AC">
      <w:pPr>
        <w:spacing w:line="312" w:lineRule="auto"/>
        <w:jc w:val="both"/>
        <w:rPr>
          <w:sz w:val="20"/>
        </w:rPr>
      </w:pPr>
      <w:r w:rsidRPr="00193CD9">
        <w:rPr>
          <w:sz w:val="20"/>
        </w:rPr>
        <w:t xml:space="preserve">Sur la base de cette liste d’activités, les premiers travaux ont concerné le développement des différents niveaux de la classification dite hiérarchique. Quatre niveaux ont ainsi pu être définis : </w:t>
      </w:r>
    </w:p>
    <w:p w14:paraId="5888CFE8" w14:textId="77777777" w:rsidR="00193CD9" w:rsidRPr="00193CD9" w:rsidRDefault="00193CD9" w:rsidP="00193CD9">
      <w:pPr>
        <w:widowControl w:val="0"/>
        <w:numPr>
          <w:ilvl w:val="1"/>
          <w:numId w:val="3"/>
        </w:numPr>
        <w:tabs>
          <w:tab w:val="clear" w:pos="1440"/>
          <w:tab w:val="num" w:pos="709"/>
        </w:tabs>
        <w:autoSpaceDE w:val="0"/>
        <w:autoSpaceDN w:val="0"/>
        <w:spacing w:after="0" w:line="312" w:lineRule="auto"/>
        <w:ind w:left="709"/>
        <w:jc w:val="both"/>
        <w:textAlignment w:val="baseline"/>
        <w:rPr>
          <w:sz w:val="20"/>
        </w:rPr>
      </w:pPr>
      <w:r w:rsidRPr="00193CD9">
        <w:rPr>
          <w:sz w:val="20"/>
        </w:rPr>
        <w:t xml:space="preserve">Niveau 1 : niveau le plus fin de la typologie d’activités </w:t>
      </w:r>
      <w:r w:rsidRPr="00193CD9">
        <w:rPr>
          <w:i/>
          <w:iCs/>
          <w:sz w:val="20"/>
        </w:rPr>
        <w:t>(environ 370 activités dans la version actuelle du référentiel)</w:t>
      </w:r>
    </w:p>
    <w:p w14:paraId="139CD9AA" w14:textId="77777777" w:rsidR="00193CD9" w:rsidRPr="00193CD9" w:rsidRDefault="00193CD9" w:rsidP="00193CD9">
      <w:pPr>
        <w:widowControl w:val="0"/>
        <w:numPr>
          <w:ilvl w:val="1"/>
          <w:numId w:val="3"/>
        </w:numPr>
        <w:tabs>
          <w:tab w:val="clear" w:pos="1440"/>
          <w:tab w:val="num" w:pos="709"/>
        </w:tabs>
        <w:autoSpaceDE w:val="0"/>
        <w:autoSpaceDN w:val="0"/>
        <w:spacing w:after="0" w:line="312" w:lineRule="auto"/>
        <w:ind w:left="709"/>
        <w:jc w:val="both"/>
        <w:textAlignment w:val="baseline"/>
        <w:rPr>
          <w:sz w:val="20"/>
        </w:rPr>
      </w:pPr>
      <w:r w:rsidRPr="00193CD9">
        <w:rPr>
          <w:sz w:val="20"/>
        </w:rPr>
        <w:t xml:space="preserve"> Niveau 2 : famille d’activités proches regroupées sur la base des critères suivants : les activités utilisent un même type de support (embarcations, engins de pratique, etc.), dans une même « aire de pratique* » et génèrent potentiellement des pressions de même type </w:t>
      </w:r>
      <w:r w:rsidRPr="00193CD9">
        <w:rPr>
          <w:i/>
          <w:iCs/>
          <w:sz w:val="20"/>
        </w:rPr>
        <w:t>(environ 250 types d’activités dans la version actuelle du référentiel)</w:t>
      </w:r>
      <w:r w:rsidRPr="00193CD9">
        <w:rPr>
          <w:sz w:val="20"/>
        </w:rPr>
        <w:t xml:space="preserve"> </w:t>
      </w:r>
    </w:p>
    <w:p w14:paraId="03571532" w14:textId="77777777" w:rsidR="00193CD9" w:rsidRPr="00193CD9" w:rsidRDefault="00193CD9" w:rsidP="00193CD9">
      <w:pPr>
        <w:widowControl w:val="0"/>
        <w:numPr>
          <w:ilvl w:val="1"/>
          <w:numId w:val="3"/>
        </w:numPr>
        <w:tabs>
          <w:tab w:val="clear" w:pos="1440"/>
          <w:tab w:val="num" w:pos="709"/>
        </w:tabs>
        <w:autoSpaceDE w:val="0"/>
        <w:autoSpaceDN w:val="0"/>
        <w:spacing w:after="0" w:line="312" w:lineRule="auto"/>
        <w:ind w:left="709"/>
        <w:jc w:val="both"/>
        <w:textAlignment w:val="baseline"/>
        <w:rPr>
          <w:sz w:val="20"/>
        </w:rPr>
      </w:pPr>
      <w:r w:rsidRPr="00193CD9">
        <w:rPr>
          <w:sz w:val="20"/>
        </w:rPr>
        <w:t xml:space="preserve"> Niveau 3 : grande famille d’activités regroupées sur la base des critères suivants : les activités se pratiquent avec ou sans support dans une même aire de pratique*, </w:t>
      </w:r>
      <w:r w:rsidRPr="00193CD9">
        <w:rPr>
          <w:i/>
          <w:iCs/>
          <w:sz w:val="20"/>
        </w:rPr>
        <w:t>(environ 100 types d’activités dans la version actuelle du référentiel)</w:t>
      </w:r>
      <w:r w:rsidRPr="00193CD9">
        <w:rPr>
          <w:sz w:val="20"/>
        </w:rPr>
        <w:t xml:space="preserve"> </w:t>
      </w:r>
    </w:p>
    <w:p w14:paraId="1C6AB406" w14:textId="31FE5F95" w:rsidR="00193CD9" w:rsidRPr="00D52645" w:rsidRDefault="00193CD9" w:rsidP="00430DE6">
      <w:pPr>
        <w:widowControl w:val="0"/>
        <w:numPr>
          <w:ilvl w:val="1"/>
          <w:numId w:val="3"/>
        </w:numPr>
        <w:tabs>
          <w:tab w:val="clear" w:pos="1440"/>
          <w:tab w:val="num" w:pos="709"/>
        </w:tabs>
        <w:autoSpaceDE w:val="0"/>
        <w:autoSpaceDN w:val="0"/>
        <w:spacing w:after="0" w:line="312" w:lineRule="auto"/>
        <w:ind w:left="709"/>
        <w:jc w:val="both"/>
        <w:textAlignment w:val="baseline"/>
        <w:rPr>
          <w:sz w:val="20"/>
        </w:rPr>
      </w:pPr>
      <w:r w:rsidRPr="00D52645">
        <w:rPr>
          <w:sz w:val="20"/>
        </w:rPr>
        <w:t xml:space="preserve"> Niveau 4 : grande famille d’activités pratiquées dans une même aire de pratique* </w:t>
      </w:r>
      <w:r w:rsidRPr="00D52645">
        <w:rPr>
          <w:i/>
          <w:iCs/>
          <w:sz w:val="20"/>
        </w:rPr>
        <w:t>(environ 40 types d’activités dans la version actuelle du référentiel)</w:t>
      </w:r>
      <w:r w:rsidRPr="00D52645">
        <w:rPr>
          <w:sz w:val="20"/>
        </w:rPr>
        <w:t xml:space="preserve"> </w:t>
      </w:r>
    </w:p>
    <w:p w14:paraId="13CD27B5" w14:textId="407905B9" w:rsidR="00193CD9" w:rsidRDefault="00193CD9">
      <w:pPr>
        <w:rPr>
          <w:sz w:val="20"/>
        </w:rPr>
      </w:pPr>
      <w:r>
        <w:rPr>
          <w:sz w:val="20"/>
        </w:rPr>
        <w:br w:type="page"/>
      </w:r>
    </w:p>
    <w:p w14:paraId="37989F1B" w14:textId="77777777" w:rsidR="00193CD9" w:rsidRDefault="00193CD9">
      <w:pPr>
        <w:rPr>
          <w:sz w:val="20"/>
        </w:rPr>
        <w:sectPr w:rsidR="00193CD9">
          <w:pgSz w:w="11906" w:h="16838"/>
          <w:pgMar w:top="1417" w:right="1417" w:bottom="1417" w:left="1417" w:header="708" w:footer="708" w:gutter="0"/>
          <w:cols w:space="708"/>
          <w:docGrid w:linePitch="360"/>
        </w:sectPr>
      </w:pPr>
    </w:p>
    <w:p w14:paraId="7DDD622B" w14:textId="44DE7D8C" w:rsidR="00193CD9" w:rsidRDefault="00193CD9" w:rsidP="00193CD9">
      <w:pPr>
        <w:pStyle w:val="Titre1"/>
      </w:pPr>
      <w:r>
        <w:lastRenderedPageBreak/>
        <w:t xml:space="preserve">Exemple </w:t>
      </w:r>
    </w:p>
    <w:p w14:paraId="268338FB" w14:textId="18C63778" w:rsidR="00193CD9" w:rsidRDefault="00193CD9">
      <w:pPr>
        <w:rPr>
          <w:sz w:val="20"/>
        </w:rPr>
      </w:pPr>
    </w:p>
    <w:tbl>
      <w:tblPr>
        <w:tblW w:w="231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807"/>
        <w:gridCol w:w="1222"/>
        <w:gridCol w:w="761"/>
        <w:gridCol w:w="1860"/>
        <w:gridCol w:w="1026"/>
        <w:gridCol w:w="1837"/>
        <w:gridCol w:w="1417"/>
        <w:gridCol w:w="1776"/>
        <w:gridCol w:w="3611"/>
        <w:gridCol w:w="2663"/>
        <w:gridCol w:w="2015"/>
        <w:gridCol w:w="1275"/>
        <w:gridCol w:w="2410"/>
      </w:tblGrid>
      <w:tr w:rsidR="00B5161C" w:rsidRPr="00193CD9" w14:paraId="2BC75EE1" w14:textId="77777777" w:rsidTr="008D2F9A">
        <w:trPr>
          <w:trHeight w:val="57"/>
        </w:trPr>
        <w:tc>
          <w:tcPr>
            <w:tcW w:w="426" w:type="dxa"/>
            <w:shd w:val="clear" w:color="000000" w:fill="B7DEE8"/>
            <w:vAlign w:val="center"/>
            <w:hideMark/>
          </w:tcPr>
          <w:p w14:paraId="469D01CD"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ID</w:t>
            </w:r>
          </w:p>
        </w:tc>
        <w:tc>
          <w:tcPr>
            <w:tcW w:w="807" w:type="dxa"/>
            <w:shd w:val="clear" w:color="000000" w:fill="B7DEE8"/>
            <w:vAlign w:val="center"/>
            <w:hideMark/>
          </w:tcPr>
          <w:p w14:paraId="105B02DF"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Code niveau 4</w:t>
            </w:r>
          </w:p>
        </w:tc>
        <w:tc>
          <w:tcPr>
            <w:tcW w:w="1222" w:type="dxa"/>
            <w:shd w:val="clear" w:color="000000" w:fill="B7DEE8"/>
            <w:vAlign w:val="center"/>
            <w:hideMark/>
          </w:tcPr>
          <w:p w14:paraId="0E89DFFC"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Niveau 4</w:t>
            </w:r>
          </w:p>
        </w:tc>
        <w:tc>
          <w:tcPr>
            <w:tcW w:w="761" w:type="dxa"/>
            <w:shd w:val="clear" w:color="000000" w:fill="B7DEE8"/>
            <w:vAlign w:val="center"/>
            <w:hideMark/>
          </w:tcPr>
          <w:p w14:paraId="5A627826"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Code niveau 3</w:t>
            </w:r>
          </w:p>
        </w:tc>
        <w:tc>
          <w:tcPr>
            <w:tcW w:w="1860" w:type="dxa"/>
            <w:shd w:val="clear" w:color="000000" w:fill="B7DEE8"/>
            <w:vAlign w:val="center"/>
            <w:hideMark/>
          </w:tcPr>
          <w:p w14:paraId="0EA82D17"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Niveau 3</w:t>
            </w:r>
          </w:p>
        </w:tc>
        <w:tc>
          <w:tcPr>
            <w:tcW w:w="1026" w:type="dxa"/>
            <w:shd w:val="clear" w:color="000000" w:fill="B7DEE8"/>
            <w:vAlign w:val="center"/>
            <w:hideMark/>
          </w:tcPr>
          <w:p w14:paraId="64D67251"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Code niveau 2</w:t>
            </w:r>
          </w:p>
        </w:tc>
        <w:tc>
          <w:tcPr>
            <w:tcW w:w="1837" w:type="dxa"/>
            <w:shd w:val="clear" w:color="000000" w:fill="B7DEE8"/>
            <w:vAlign w:val="center"/>
            <w:hideMark/>
          </w:tcPr>
          <w:p w14:paraId="11EC78A7"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Niveau 2</w:t>
            </w:r>
          </w:p>
        </w:tc>
        <w:tc>
          <w:tcPr>
            <w:tcW w:w="1417" w:type="dxa"/>
            <w:shd w:val="clear" w:color="000000" w:fill="B7DEE8"/>
            <w:vAlign w:val="center"/>
            <w:hideMark/>
          </w:tcPr>
          <w:p w14:paraId="37DD4F5F"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Code niveau 1</w:t>
            </w:r>
          </w:p>
        </w:tc>
        <w:tc>
          <w:tcPr>
            <w:tcW w:w="1776" w:type="dxa"/>
            <w:shd w:val="clear" w:color="000000" w:fill="B7DEE8"/>
            <w:vAlign w:val="center"/>
            <w:hideMark/>
          </w:tcPr>
          <w:p w14:paraId="403ACBE6" w14:textId="77777777" w:rsidR="00B5161C" w:rsidRPr="00193CD9" w:rsidRDefault="00B5161C" w:rsidP="00DF59AC">
            <w:pPr>
              <w:spacing w:after="0" w:line="240" w:lineRule="auto"/>
              <w:jc w:val="center"/>
              <w:rPr>
                <w:rFonts w:ascii="Calibri" w:eastAsia="Times New Roman" w:hAnsi="Calibri" w:cs="Calibri"/>
                <w:b/>
                <w:bCs/>
                <w:color w:val="000000"/>
                <w:sz w:val="16"/>
                <w:lang w:eastAsia="fr-FR"/>
              </w:rPr>
            </w:pPr>
            <w:r w:rsidRPr="00193CD9">
              <w:rPr>
                <w:rFonts w:ascii="Calibri" w:eastAsia="Times New Roman" w:hAnsi="Calibri" w:cs="Calibri"/>
                <w:b/>
                <w:bCs/>
                <w:color w:val="000000"/>
                <w:sz w:val="16"/>
                <w:lang w:eastAsia="fr-FR"/>
              </w:rPr>
              <w:t xml:space="preserve">Libellé niveau1 </w:t>
            </w:r>
            <w:proofErr w:type="spellStart"/>
            <w:r w:rsidRPr="00193CD9">
              <w:rPr>
                <w:rFonts w:ascii="Calibri" w:eastAsia="Times New Roman" w:hAnsi="Calibri" w:cs="Calibri"/>
                <w:b/>
                <w:bCs/>
                <w:color w:val="000000"/>
                <w:sz w:val="16"/>
                <w:lang w:eastAsia="fr-FR"/>
              </w:rPr>
              <w:t>Act</w:t>
            </w:r>
            <w:proofErr w:type="spellEnd"/>
          </w:p>
        </w:tc>
        <w:tc>
          <w:tcPr>
            <w:tcW w:w="3611" w:type="dxa"/>
            <w:shd w:val="clear" w:color="000000" w:fill="CCC0DA"/>
            <w:vAlign w:val="center"/>
            <w:hideMark/>
          </w:tcPr>
          <w:p w14:paraId="2AAD0EF9" w14:textId="77777777" w:rsidR="00B5161C" w:rsidRPr="00193CD9" w:rsidRDefault="00B5161C" w:rsidP="00DF59AC">
            <w:pPr>
              <w:spacing w:after="0" w:line="240" w:lineRule="auto"/>
              <w:jc w:val="center"/>
              <w:rPr>
                <w:rFonts w:ascii="Calibri" w:eastAsia="Times New Roman" w:hAnsi="Calibri" w:cs="Calibri"/>
                <w:b/>
                <w:bCs/>
                <w:color w:val="000000"/>
                <w:sz w:val="16"/>
                <w:lang w:eastAsia="fr-FR"/>
              </w:rPr>
            </w:pPr>
            <w:r w:rsidRPr="00193CD9">
              <w:rPr>
                <w:rFonts w:ascii="Calibri" w:eastAsia="Times New Roman" w:hAnsi="Calibri" w:cs="Calibri"/>
                <w:b/>
                <w:bCs/>
                <w:color w:val="000000"/>
                <w:sz w:val="16"/>
                <w:lang w:eastAsia="fr-FR"/>
              </w:rPr>
              <w:t>Définition niveau 1</w:t>
            </w:r>
          </w:p>
        </w:tc>
        <w:tc>
          <w:tcPr>
            <w:tcW w:w="2663" w:type="dxa"/>
            <w:shd w:val="clear" w:color="000000" w:fill="CCC0DA"/>
            <w:vAlign w:val="center"/>
            <w:hideMark/>
          </w:tcPr>
          <w:p w14:paraId="4C2426D2" w14:textId="77777777" w:rsidR="00B5161C" w:rsidRPr="00193CD9" w:rsidRDefault="00B5161C" w:rsidP="00DF59AC">
            <w:pPr>
              <w:spacing w:after="0" w:line="240" w:lineRule="auto"/>
              <w:jc w:val="center"/>
              <w:rPr>
                <w:rFonts w:ascii="Calibri" w:eastAsia="Times New Roman" w:hAnsi="Calibri" w:cs="Calibri"/>
                <w:b/>
                <w:bCs/>
                <w:color w:val="000000"/>
                <w:sz w:val="16"/>
                <w:lang w:eastAsia="fr-FR"/>
              </w:rPr>
            </w:pPr>
            <w:r w:rsidRPr="00193CD9">
              <w:rPr>
                <w:rFonts w:ascii="Calibri" w:eastAsia="Times New Roman" w:hAnsi="Calibri" w:cs="Calibri"/>
                <w:b/>
                <w:bCs/>
                <w:color w:val="000000"/>
                <w:sz w:val="16"/>
                <w:lang w:eastAsia="fr-FR"/>
              </w:rPr>
              <w:t>Référence définition</w:t>
            </w:r>
          </w:p>
        </w:tc>
        <w:tc>
          <w:tcPr>
            <w:tcW w:w="2015" w:type="dxa"/>
            <w:shd w:val="clear" w:color="000000" w:fill="CCC0DA"/>
            <w:vAlign w:val="center"/>
            <w:hideMark/>
          </w:tcPr>
          <w:p w14:paraId="21F22141"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Précision / commentaire</w:t>
            </w:r>
          </w:p>
        </w:tc>
        <w:tc>
          <w:tcPr>
            <w:tcW w:w="1275" w:type="dxa"/>
            <w:shd w:val="clear" w:color="000000" w:fill="CCC0DA"/>
            <w:vAlign w:val="center"/>
            <w:hideMark/>
          </w:tcPr>
          <w:p w14:paraId="60F281B8"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Technique/pratique (niveau 0)</w:t>
            </w:r>
          </w:p>
        </w:tc>
        <w:tc>
          <w:tcPr>
            <w:tcW w:w="2410" w:type="dxa"/>
            <w:shd w:val="clear" w:color="000000" w:fill="CCC0DA"/>
            <w:vAlign w:val="center"/>
            <w:hideMark/>
          </w:tcPr>
          <w:p w14:paraId="52675825" w14:textId="77777777" w:rsidR="00B5161C" w:rsidRPr="00193CD9" w:rsidRDefault="00B5161C" w:rsidP="00DF59AC">
            <w:pPr>
              <w:spacing w:after="0" w:line="240" w:lineRule="auto"/>
              <w:jc w:val="center"/>
              <w:rPr>
                <w:rFonts w:ascii="Calibri" w:eastAsia="Times New Roman" w:hAnsi="Calibri" w:cs="Calibri"/>
                <w:b/>
                <w:bCs/>
                <w:sz w:val="16"/>
                <w:lang w:eastAsia="fr-FR"/>
              </w:rPr>
            </w:pPr>
            <w:r w:rsidRPr="00193CD9">
              <w:rPr>
                <w:rFonts w:ascii="Calibri" w:eastAsia="Times New Roman" w:hAnsi="Calibri" w:cs="Calibri"/>
                <w:b/>
                <w:bCs/>
                <w:sz w:val="16"/>
                <w:lang w:eastAsia="fr-FR"/>
              </w:rPr>
              <w:t>Cadre de pratique ou</w:t>
            </w:r>
            <w:r w:rsidRPr="00193CD9">
              <w:rPr>
                <w:rFonts w:ascii="Calibri" w:eastAsia="Times New Roman" w:hAnsi="Calibri" w:cs="Calibri"/>
                <w:b/>
                <w:bCs/>
                <w:sz w:val="16"/>
                <w:lang w:eastAsia="fr-FR"/>
              </w:rPr>
              <w:br/>
              <w:t>étape de déploiement/phase de travaux</w:t>
            </w:r>
          </w:p>
        </w:tc>
      </w:tr>
      <w:tr w:rsidR="00B5161C" w:rsidRPr="00193CD9" w14:paraId="055B8351" w14:textId="77777777" w:rsidTr="008D2F9A">
        <w:trPr>
          <w:trHeight w:val="57"/>
        </w:trPr>
        <w:tc>
          <w:tcPr>
            <w:tcW w:w="426" w:type="dxa"/>
            <w:shd w:val="clear" w:color="auto" w:fill="auto"/>
            <w:vAlign w:val="center"/>
            <w:hideMark/>
          </w:tcPr>
          <w:p w14:paraId="1A8FBAC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7</w:t>
            </w:r>
          </w:p>
        </w:tc>
        <w:tc>
          <w:tcPr>
            <w:tcW w:w="807" w:type="dxa"/>
            <w:shd w:val="clear" w:color="auto" w:fill="auto"/>
            <w:vAlign w:val="center"/>
            <w:hideMark/>
          </w:tcPr>
          <w:p w14:paraId="16FE14E1"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AMEM</w:t>
            </w:r>
          </w:p>
        </w:tc>
        <w:tc>
          <w:tcPr>
            <w:tcW w:w="1222" w:type="dxa"/>
            <w:shd w:val="clear" w:color="auto" w:fill="auto"/>
            <w:vAlign w:val="center"/>
            <w:hideMark/>
          </w:tcPr>
          <w:p w14:paraId="2C73BD61"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professionnelles d'aménagements en mer</w:t>
            </w:r>
          </w:p>
        </w:tc>
        <w:tc>
          <w:tcPr>
            <w:tcW w:w="761" w:type="dxa"/>
            <w:shd w:val="clear" w:color="auto" w:fill="auto"/>
            <w:vAlign w:val="center"/>
            <w:hideMark/>
          </w:tcPr>
          <w:p w14:paraId="6F34EA35"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AMEM.01</w:t>
            </w:r>
          </w:p>
        </w:tc>
        <w:tc>
          <w:tcPr>
            <w:tcW w:w="1860" w:type="dxa"/>
            <w:shd w:val="clear" w:color="auto" w:fill="auto"/>
            <w:vAlign w:val="center"/>
            <w:hideMark/>
          </w:tcPr>
          <w:p w14:paraId="5C09E764"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professionnelles d'aménagements légers en mer</w:t>
            </w:r>
          </w:p>
        </w:tc>
        <w:tc>
          <w:tcPr>
            <w:tcW w:w="1026" w:type="dxa"/>
            <w:shd w:val="clear" w:color="auto" w:fill="auto"/>
            <w:vAlign w:val="center"/>
            <w:hideMark/>
          </w:tcPr>
          <w:p w14:paraId="02FED627"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AMEM.</w:t>
            </w:r>
            <w:proofErr w:type="gramStart"/>
            <w:r w:rsidRPr="00193CD9">
              <w:rPr>
                <w:rFonts w:ascii="Calibri" w:eastAsia="Times New Roman" w:hAnsi="Calibri" w:cs="Calibri"/>
                <w:sz w:val="16"/>
                <w:szCs w:val="20"/>
                <w:lang w:eastAsia="fr-FR"/>
              </w:rPr>
              <w:t>01.F</w:t>
            </w:r>
            <w:proofErr w:type="gramEnd"/>
            <w:r w:rsidRPr="00193CD9">
              <w:rPr>
                <w:rFonts w:ascii="Calibri" w:eastAsia="Times New Roman" w:hAnsi="Calibri" w:cs="Calibri"/>
                <w:sz w:val="16"/>
                <w:szCs w:val="20"/>
                <w:lang w:eastAsia="fr-FR"/>
              </w:rPr>
              <w:t>02</w:t>
            </w:r>
          </w:p>
        </w:tc>
        <w:tc>
          <w:tcPr>
            <w:tcW w:w="1837" w:type="dxa"/>
            <w:shd w:val="clear" w:color="auto" w:fill="auto"/>
            <w:vAlign w:val="center"/>
            <w:hideMark/>
          </w:tcPr>
          <w:p w14:paraId="056A3C16" w14:textId="0FC1147E"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Gestion des mouillages</w:t>
            </w:r>
          </w:p>
        </w:tc>
        <w:tc>
          <w:tcPr>
            <w:tcW w:w="1417" w:type="dxa"/>
            <w:shd w:val="clear" w:color="auto" w:fill="auto"/>
            <w:vAlign w:val="center"/>
            <w:hideMark/>
          </w:tcPr>
          <w:p w14:paraId="578FC806"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AMEM.</w:t>
            </w:r>
            <w:proofErr w:type="gramStart"/>
            <w:r w:rsidRPr="00193CD9">
              <w:rPr>
                <w:rFonts w:ascii="Calibri" w:eastAsia="Times New Roman" w:hAnsi="Calibri" w:cs="Calibri"/>
                <w:sz w:val="16"/>
                <w:szCs w:val="20"/>
                <w:lang w:eastAsia="fr-FR"/>
              </w:rPr>
              <w:t>01.F02.A</w:t>
            </w:r>
            <w:proofErr w:type="gramEnd"/>
            <w:r w:rsidRPr="00193CD9">
              <w:rPr>
                <w:rFonts w:ascii="Calibri" w:eastAsia="Times New Roman" w:hAnsi="Calibri" w:cs="Calibri"/>
                <w:sz w:val="16"/>
                <w:szCs w:val="20"/>
                <w:lang w:eastAsia="fr-FR"/>
              </w:rPr>
              <w:t>02</w:t>
            </w:r>
          </w:p>
        </w:tc>
        <w:tc>
          <w:tcPr>
            <w:tcW w:w="1776" w:type="dxa"/>
            <w:shd w:val="clear" w:color="auto" w:fill="auto"/>
            <w:vAlign w:val="center"/>
            <w:hideMark/>
          </w:tcPr>
          <w:p w14:paraId="41F96935"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Gestion des mouillages forains</w:t>
            </w:r>
          </w:p>
        </w:tc>
        <w:tc>
          <w:tcPr>
            <w:tcW w:w="3611" w:type="dxa"/>
            <w:shd w:val="clear" w:color="auto" w:fill="auto"/>
            <w:vAlign w:val="center"/>
            <w:hideMark/>
          </w:tcPr>
          <w:p w14:paraId="1845FB6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Ensemble des étapes nécessaires à l'installation d'un mouillage forain.</w:t>
            </w:r>
          </w:p>
        </w:tc>
        <w:tc>
          <w:tcPr>
            <w:tcW w:w="2663" w:type="dxa"/>
            <w:shd w:val="clear" w:color="auto" w:fill="auto"/>
            <w:vAlign w:val="center"/>
            <w:hideMark/>
          </w:tcPr>
          <w:p w14:paraId="4FCAA6D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2015" w:type="dxa"/>
            <w:shd w:val="clear" w:color="auto" w:fill="auto"/>
            <w:vAlign w:val="center"/>
            <w:hideMark/>
          </w:tcPr>
          <w:p w14:paraId="2C703D36" w14:textId="6A2703B8"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Balisage</w:t>
            </w:r>
          </w:p>
        </w:tc>
        <w:tc>
          <w:tcPr>
            <w:tcW w:w="1275" w:type="dxa"/>
            <w:shd w:val="clear" w:color="auto" w:fill="auto"/>
            <w:vAlign w:val="center"/>
            <w:hideMark/>
          </w:tcPr>
          <w:p w14:paraId="68E8FAAF"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2410" w:type="dxa"/>
            <w:shd w:val="clear" w:color="auto" w:fill="auto"/>
            <w:vAlign w:val="center"/>
            <w:hideMark/>
          </w:tcPr>
          <w:p w14:paraId="4CE60302"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Construction/installation/extension</w:t>
            </w:r>
          </w:p>
        </w:tc>
      </w:tr>
      <w:tr w:rsidR="00B5161C" w:rsidRPr="00193CD9" w14:paraId="58DB1543" w14:textId="77777777" w:rsidTr="008D2F9A">
        <w:trPr>
          <w:trHeight w:val="57"/>
        </w:trPr>
        <w:tc>
          <w:tcPr>
            <w:tcW w:w="426" w:type="dxa"/>
            <w:shd w:val="clear" w:color="auto" w:fill="auto"/>
            <w:vAlign w:val="center"/>
            <w:hideMark/>
          </w:tcPr>
          <w:p w14:paraId="22C97E50"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36</w:t>
            </w:r>
          </w:p>
        </w:tc>
        <w:tc>
          <w:tcPr>
            <w:tcW w:w="807" w:type="dxa"/>
            <w:shd w:val="clear" w:color="auto" w:fill="auto"/>
            <w:vAlign w:val="center"/>
            <w:hideMark/>
          </w:tcPr>
          <w:p w14:paraId="26FF8C45"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AMEZ</w:t>
            </w:r>
          </w:p>
        </w:tc>
        <w:tc>
          <w:tcPr>
            <w:tcW w:w="1222" w:type="dxa"/>
            <w:shd w:val="clear" w:color="auto" w:fill="auto"/>
            <w:vAlign w:val="center"/>
            <w:hideMark/>
          </w:tcPr>
          <w:p w14:paraId="34B4F84D"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professionnelles d'aménagements en zones portuaires</w:t>
            </w:r>
          </w:p>
        </w:tc>
        <w:tc>
          <w:tcPr>
            <w:tcW w:w="761" w:type="dxa"/>
            <w:shd w:val="clear" w:color="auto" w:fill="auto"/>
            <w:vAlign w:val="center"/>
            <w:hideMark/>
          </w:tcPr>
          <w:p w14:paraId="1DA67585"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AMEZ.04</w:t>
            </w:r>
          </w:p>
        </w:tc>
        <w:tc>
          <w:tcPr>
            <w:tcW w:w="1860" w:type="dxa"/>
            <w:shd w:val="clear" w:color="auto" w:fill="auto"/>
            <w:vAlign w:val="center"/>
            <w:hideMark/>
          </w:tcPr>
          <w:p w14:paraId="15F7371A" w14:textId="49D849F5"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 xml:space="preserve">Maintenance des ouvrages et infrastructures permanentes empiétant sur le domaine marin (digues, polder, jetées, </w:t>
            </w:r>
            <w:r w:rsidR="00DF59AC" w:rsidRPr="00DF59AC">
              <w:rPr>
                <w:rFonts w:ascii="Calibri" w:eastAsia="Times New Roman" w:hAnsi="Calibri" w:cs="Calibri"/>
                <w:sz w:val="16"/>
                <w:szCs w:val="20"/>
                <w:lang w:eastAsia="fr-FR"/>
              </w:rPr>
              <w:t>enrochements…</w:t>
            </w:r>
            <w:r w:rsidRPr="00DF59AC">
              <w:rPr>
                <w:rFonts w:ascii="Calibri" w:eastAsia="Times New Roman" w:hAnsi="Calibri" w:cs="Calibri"/>
                <w:sz w:val="16"/>
                <w:szCs w:val="20"/>
                <w:lang w:eastAsia="fr-FR"/>
              </w:rPr>
              <w:t>)</w:t>
            </w:r>
          </w:p>
        </w:tc>
        <w:tc>
          <w:tcPr>
            <w:tcW w:w="1026" w:type="dxa"/>
            <w:shd w:val="clear" w:color="auto" w:fill="auto"/>
            <w:vAlign w:val="center"/>
            <w:hideMark/>
          </w:tcPr>
          <w:p w14:paraId="4809945F"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AMEZ.</w:t>
            </w:r>
            <w:proofErr w:type="gramStart"/>
            <w:r w:rsidRPr="00DF59AC">
              <w:rPr>
                <w:rFonts w:ascii="Calibri" w:eastAsia="Times New Roman" w:hAnsi="Calibri" w:cs="Calibri"/>
                <w:sz w:val="16"/>
                <w:szCs w:val="20"/>
                <w:lang w:eastAsia="fr-FR"/>
              </w:rPr>
              <w:t>04.F</w:t>
            </w:r>
            <w:proofErr w:type="gramEnd"/>
            <w:r w:rsidRPr="00DF59AC">
              <w:rPr>
                <w:rFonts w:ascii="Calibri" w:eastAsia="Times New Roman" w:hAnsi="Calibri" w:cs="Calibri"/>
                <w:sz w:val="16"/>
                <w:szCs w:val="20"/>
                <w:lang w:eastAsia="fr-FR"/>
              </w:rPr>
              <w:t>01</w:t>
            </w:r>
          </w:p>
        </w:tc>
        <w:tc>
          <w:tcPr>
            <w:tcW w:w="1837" w:type="dxa"/>
            <w:shd w:val="clear" w:color="auto" w:fill="auto"/>
            <w:vAlign w:val="center"/>
            <w:hideMark/>
          </w:tcPr>
          <w:p w14:paraId="328DD5A2" w14:textId="14D1371C"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 xml:space="preserve">Maintenance des ouvrages et infrastructures permanentes empiétant sur le domaine marin (digues, polder, jetées, </w:t>
            </w:r>
            <w:r w:rsidR="00DF59AC" w:rsidRPr="00DF59AC">
              <w:rPr>
                <w:rFonts w:ascii="Calibri" w:eastAsia="Times New Roman" w:hAnsi="Calibri" w:cs="Calibri"/>
                <w:sz w:val="16"/>
                <w:szCs w:val="20"/>
                <w:lang w:eastAsia="fr-FR"/>
              </w:rPr>
              <w:t>enrochements…</w:t>
            </w:r>
            <w:r w:rsidRPr="00DF59AC">
              <w:rPr>
                <w:rFonts w:ascii="Calibri" w:eastAsia="Times New Roman" w:hAnsi="Calibri" w:cs="Calibri"/>
                <w:sz w:val="16"/>
                <w:szCs w:val="20"/>
                <w:lang w:eastAsia="fr-FR"/>
              </w:rPr>
              <w:t>)</w:t>
            </w:r>
          </w:p>
        </w:tc>
        <w:tc>
          <w:tcPr>
            <w:tcW w:w="1417" w:type="dxa"/>
            <w:shd w:val="clear" w:color="auto" w:fill="auto"/>
            <w:vAlign w:val="center"/>
            <w:hideMark/>
          </w:tcPr>
          <w:p w14:paraId="06496885"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AMEZ.</w:t>
            </w:r>
            <w:proofErr w:type="gramStart"/>
            <w:r w:rsidRPr="00DF59AC">
              <w:rPr>
                <w:rFonts w:ascii="Calibri" w:eastAsia="Times New Roman" w:hAnsi="Calibri" w:cs="Calibri"/>
                <w:sz w:val="16"/>
                <w:szCs w:val="20"/>
                <w:lang w:eastAsia="fr-FR"/>
              </w:rPr>
              <w:t>04.F01.A</w:t>
            </w:r>
            <w:proofErr w:type="gramEnd"/>
            <w:r w:rsidRPr="00DF59AC">
              <w:rPr>
                <w:rFonts w:ascii="Calibri" w:eastAsia="Times New Roman" w:hAnsi="Calibri" w:cs="Calibri"/>
                <w:sz w:val="16"/>
                <w:szCs w:val="20"/>
                <w:lang w:eastAsia="fr-FR"/>
              </w:rPr>
              <w:t>05</w:t>
            </w:r>
          </w:p>
        </w:tc>
        <w:tc>
          <w:tcPr>
            <w:tcW w:w="1776" w:type="dxa"/>
            <w:shd w:val="clear" w:color="auto" w:fill="auto"/>
            <w:vAlign w:val="center"/>
            <w:hideMark/>
          </w:tcPr>
          <w:p w14:paraId="493B606D"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Maintenance et entretien des pontons</w:t>
            </w:r>
          </w:p>
        </w:tc>
        <w:tc>
          <w:tcPr>
            <w:tcW w:w="3611" w:type="dxa"/>
            <w:shd w:val="clear" w:color="auto" w:fill="auto"/>
            <w:vAlign w:val="center"/>
            <w:hideMark/>
          </w:tcPr>
          <w:p w14:paraId="05EF1296"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La réparation et l'entretien des ouvrages peut concerner par exemple la reconstruction de quelques éléments d'une digue, le renforcement d'un quai en ajoutant des ancrages, la remise en peinture ou encore l'ajout ou le renouvellement de protections cathodiques. Les techniques d'entretien dépendent du type d'ouvrage à réparer.</w:t>
            </w:r>
          </w:p>
        </w:tc>
        <w:tc>
          <w:tcPr>
            <w:tcW w:w="2663" w:type="dxa"/>
            <w:shd w:val="clear" w:color="auto" w:fill="auto"/>
            <w:vAlign w:val="center"/>
            <w:hideMark/>
          </w:tcPr>
          <w:p w14:paraId="3FA8C7EE"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CETMEF, 2012. Ports de commerce et Natura 2000 en mer - Guide cadre, MEDDTL, CETMEF, N2000. 161p.</w:t>
            </w:r>
          </w:p>
        </w:tc>
        <w:tc>
          <w:tcPr>
            <w:tcW w:w="2015" w:type="dxa"/>
            <w:shd w:val="clear" w:color="auto" w:fill="auto"/>
            <w:vAlign w:val="center"/>
            <w:hideMark/>
          </w:tcPr>
          <w:p w14:paraId="490ABB38"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1275" w:type="dxa"/>
            <w:shd w:val="clear" w:color="auto" w:fill="auto"/>
            <w:vAlign w:val="center"/>
            <w:hideMark/>
          </w:tcPr>
          <w:p w14:paraId="3BBD314E"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2410" w:type="dxa"/>
            <w:shd w:val="clear" w:color="auto" w:fill="auto"/>
            <w:vAlign w:val="center"/>
            <w:hideMark/>
          </w:tcPr>
          <w:p w14:paraId="64194EA2"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Opération/fonctionnement/maintenance</w:t>
            </w:r>
          </w:p>
        </w:tc>
      </w:tr>
      <w:tr w:rsidR="00B5161C" w:rsidRPr="00193CD9" w14:paraId="2F0B6050" w14:textId="77777777" w:rsidTr="008D2F9A">
        <w:trPr>
          <w:trHeight w:val="57"/>
        </w:trPr>
        <w:tc>
          <w:tcPr>
            <w:tcW w:w="426" w:type="dxa"/>
            <w:shd w:val="clear" w:color="auto" w:fill="auto"/>
            <w:vAlign w:val="center"/>
            <w:hideMark/>
          </w:tcPr>
          <w:p w14:paraId="67CBA0E6"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41</w:t>
            </w:r>
          </w:p>
        </w:tc>
        <w:tc>
          <w:tcPr>
            <w:tcW w:w="807" w:type="dxa"/>
            <w:shd w:val="clear" w:color="auto" w:fill="auto"/>
            <w:vAlign w:val="center"/>
            <w:hideMark/>
          </w:tcPr>
          <w:p w14:paraId="09E89789"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AQUE</w:t>
            </w:r>
          </w:p>
        </w:tc>
        <w:tc>
          <w:tcPr>
            <w:tcW w:w="1222" w:type="dxa"/>
            <w:shd w:val="clear" w:color="auto" w:fill="auto"/>
            <w:vAlign w:val="center"/>
            <w:hideMark/>
          </w:tcPr>
          <w:p w14:paraId="3B0A1F89"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Activités professionnelles d'aquaculture sur l'estran</w:t>
            </w:r>
          </w:p>
        </w:tc>
        <w:tc>
          <w:tcPr>
            <w:tcW w:w="761" w:type="dxa"/>
            <w:shd w:val="clear" w:color="auto" w:fill="auto"/>
            <w:vAlign w:val="center"/>
            <w:hideMark/>
          </w:tcPr>
          <w:p w14:paraId="0E68B087"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AQUE.02</w:t>
            </w:r>
          </w:p>
        </w:tc>
        <w:tc>
          <w:tcPr>
            <w:tcW w:w="1860" w:type="dxa"/>
            <w:shd w:val="clear" w:color="auto" w:fill="auto"/>
            <w:vAlign w:val="center"/>
            <w:hideMark/>
          </w:tcPr>
          <w:p w14:paraId="6148D1C7"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Captage de naissains/</w:t>
            </w:r>
            <w:proofErr w:type="spellStart"/>
            <w:r w:rsidRPr="00DF59AC">
              <w:rPr>
                <w:rFonts w:ascii="Calibri" w:eastAsia="Times New Roman" w:hAnsi="Calibri" w:cs="Calibri"/>
                <w:sz w:val="16"/>
                <w:szCs w:val="20"/>
                <w:lang w:eastAsia="fr-FR"/>
              </w:rPr>
              <w:t>prégrossissement</w:t>
            </w:r>
            <w:proofErr w:type="spellEnd"/>
            <w:r w:rsidRPr="00DF59AC">
              <w:rPr>
                <w:rFonts w:ascii="Calibri" w:eastAsia="Times New Roman" w:hAnsi="Calibri" w:cs="Calibri"/>
                <w:sz w:val="16"/>
                <w:szCs w:val="20"/>
                <w:lang w:eastAsia="fr-FR"/>
              </w:rPr>
              <w:t xml:space="preserve"> sur l'estran</w:t>
            </w:r>
          </w:p>
        </w:tc>
        <w:tc>
          <w:tcPr>
            <w:tcW w:w="1026" w:type="dxa"/>
            <w:shd w:val="clear" w:color="auto" w:fill="auto"/>
            <w:vAlign w:val="center"/>
            <w:hideMark/>
          </w:tcPr>
          <w:p w14:paraId="41A4BBF9"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AQUE.</w:t>
            </w:r>
            <w:proofErr w:type="gramStart"/>
            <w:r w:rsidRPr="00DF59AC">
              <w:rPr>
                <w:rFonts w:ascii="Calibri" w:eastAsia="Times New Roman" w:hAnsi="Calibri" w:cs="Calibri"/>
                <w:sz w:val="16"/>
                <w:szCs w:val="20"/>
                <w:lang w:eastAsia="fr-FR"/>
              </w:rPr>
              <w:t>02.F</w:t>
            </w:r>
            <w:proofErr w:type="gramEnd"/>
            <w:r w:rsidRPr="00DF59AC">
              <w:rPr>
                <w:rFonts w:ascii="Calibri" w:eastAsia="Times New Roman" w:hAnsi="Calibri" w:cs="Calibri"/>
                <w:sz w:val="16"/>
                <w:szCs w:val="20"/>
                <w:lang w:eastAsia="fr-FR"/>
              </w:rPr>
              <w:t>01</w:t>
            </w:r>
          </w:p>
        </w:tc>
        <w:tc>
          <w:tcPr>
            <w:tcW w:w="1837" w:type="dxa"/>
            <w:shd w:val="clear" w:color="auto" w:fill="auto"/>
            <w:vAlign w:val="center"/>
            <w:hideMark/>
          </w:tcPr>
          <w:p w14:paraId="67CC22E3"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Captage de naissains/</w:t>
            </w:r>
            <w:proofErr w:type="spellStart"/>
            <w:r w:rsidRPr="00DF59AC">
              <w:rPr>
                <w:rFonts w:ascii="Calibri" w:eastAsia="Times New Roman" w:hAnsi="Calibri" w:cs="Calibri"/>
                <w:sz w:val="16"/>
                <w:szCs w:val="20"/>
                <w:lang w:eastAsia="fr-FR"/>
              </w:rPr>
              <w:t>prégrossissement</w:t>
            </w:r>
            <w:proofErr w:type="spellEnd"/>
            <w:r w:rsidRPr="00DF59AC">
              <w:rPr>
                <w:rFonts w:ascii="Calibri" w:eastAsia="Times New Roman" w:hAnsi="Calibri" w:cs="Calibri"/>
                <w:sz w:val="16"/>
                <w:szCs w:val="20"/>
                <w:lang w:eastAsia="fr-FR"/>
              </w:rPr>
              <w:t xml:space="preserve"> à plat et surélevé - sur l'estran</w:t>
            </w:r>
          </w:p>
        </w:tc>
        <w:tc>
          <w:tcPr>
            <w:tcW w:w="1417" w:type="dxa"/>
            <w:shd w:val="clear" w:color="auto" w:fill="auto"/>
            <w:vAlign w:val="center"/>
            <w:hideMark/>
          </w:tcPr>
          <w:p w14:paraId="1D6339BB"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AQUE.</w:t>
            </w:r>
            <w:proofErr w:type="gramStart"/>
            <w:r w:rsidRPr="00DF59AC">
              <w:rPr>
                <w:rFonts w:ascii="Calibri" w:eastAsia="Times New Roman" w:hAnsi="Calibri" w:cs="Calibri"/>
                <w:sz w:val="16"/>
                <w:szCs w:val="20"/>
                <w:lang w:eastAsia="fr-FR"/>
              </w:rPr>
              <w:t>02.F01.A</w:t>
            </w:r>
            <w:proofErr w:type="gramEnd"/>
            <w:r w:rsidRPr="00DF59AC">
              <w:rPr>
                <w:rFonts w:ascii="Calibri" w:eastAsia="Times New Roman" w:hAnsi="Calibri" w:cs="Calibri"/>
                <w:sz w:val="16"/>
                <w:szCs w:val="20"/>
                <w:lang w:eastAsia="fr-FR"/>
              </w:rPr>
              <w:t>02</w:t>
            </w:r>
          </w:p>
        </w:tc>
        <w:tc>
          <w:tcPr>
            <w:tcW w:w="1776" w:type="dxa"/>
            <w:shd w:val="clear" w:color="auto" w:fill="auto"/>
            <w:vAlign w:val="center"/>
            <w:hideMark/>
          </w:tcPr>
          <w:p w14:paraId="02AA778E"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Captage de naissains/</w:t>
            </w:r>
            <w:proofErr w:type="spellStart"/>
            <w:r w:rsidRPr="00DF59AC">
              <w:rPr>
                <w:rFonts w:ascii="Calibri" w:eastAsia="Times New Roman" w:hAnsi="Calibri" w:cs="Calibri"/>
                <w:sz w:val="16"/>
                <w:szCs w:val="20"/>
                <w:lang w:eastAsia="fr-FR"/>
              </w:rPr>
              <w:t>prégrossissement</w:t>
            </w:r>
            <w:proofErr w:type="spellEnd"/>
            <w:r w:rsidRPr="00DF59AC">
              <w:rPr>
                <w:rFonts w:ascii="Calibri" w:eastAsia="Times New Roman" w:hAnsi="Calibri" w:cs="Calibri"/>
                <w:sz w:val="16"/>
                <w:szCs w:val="20"/>
                <w:lang w:eastAsia="fr-FR"/>
              </w:rPr>
              <w:t xml:space="preserve"> en surélévation - sur l'estran</w:t>
            </w:r>
          </w:p>
        </w:tc>
        <w:tc>
          <w:tcPr>
            <w:tcW w:w="3611" w:type="dxa"/>
            <w:shd w:val="clear" w:color="auto" w:fill="auto"/>
            <w:vAlign w:val="center"/>
            <w:hideMark/>
          </w:tcPr>
          <w:p w14:paraId="60B93409"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p>
        </w:tc>
        <w:tc>
          <w:tcPr>
            <w:tcW w:w="2663" w:type="dxa"/>
            <w:shd w:val="clear" w:color="auto" w:fill="auto"/>
            <w:vAlign w:val="center"/>
            <w:hideMark/>
          </w:tcPr>
          <w:p w14:paraId="3C0E38FB"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2015" w:type="dxa"/>
            <w:shd w:val="clear" w:color="auto" w:fill="auto"/>
            <w:vAlign w:val="center"/>
            <w:hideMark/>
          </w:tcPr>
          <w:p w14:paraId="08ACBB65"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1275" w:type="dxa"/>
            <w:shd w:val="clear" w:color="auto" w:fill="auto"/>
            <w:vAlign w:val="center"/>
            <w:hideMark/>
          </w:tcPr>
          <w:p w14:paraId="659DCCBC" w14:textId="7AF8A689"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Collecteurs</w:t>
            </w:r>
            <w:r w:rsidR="00B5161C" w:rsidRPr="00193CD9">
              <w:rPr>
                <w:rFonts w:ascii="Calibri" w:eastAsia="Times New Roman" w:hAnsi="Calibri" w:cs="Calibri"/>
                <w:color w:val="000000"/>
                <w:sz w:val="16"/>
                <w:szCs w:val="20"/>
                <w:lang w:eastAsia="fr-FR"/>
              </w:rPr>
              <w:t xml:space="preserve"> tubes</w:t>
            </w:r>
            <w:r w:rsidR="00B5161C" w:rsidRPr="00193CD9">
              <w:rPr>
                <w:rFonts w:ascii="Calibri" w:eastAsia="Times New Roman" w:hAnsi="Calibri" w:cs="Calibri"/>
                <w:color w:val="000000"/>
                <w:sz w:val="16"/>
                <w:szCs w:val="20"/>
                <w:lang w:eastAsia="fr-FR"/>
              </w:rPr>
              <w:br/>
              <w:t>collecteurs coupelles</w:t>
            </w:r>
          </w:p>
        </w:tc>
        <w:tc>
          <w:tcPr>
            <w:tcW w:w="2410" w:type="dxa"/>
            <w:shd w:val="clear" w:color="auto" w:fill="auto"/>
            <w:vAlign w:val="center"/>
            <w:hideMark/>
          </w:tcPr>
          <w:p w14:paraId="71C4273A"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r>
      <w:tr w:rsidR="00B5161C" w:rsidRPr="00193CD9" w14:paraId="7D3734D7" w14:textId="77777777" w:rsidTr="008D2F9A">
        <w:trPr>
          <w:trHeight w:val="57"/>
        </w:trPr>
        <w:tc>
          <w:tcPr>
            <w:tcW w:w="426" w:type="dxa"/>
            <w:shd w:val="clear" w:color="auto" w:fill="auto"/>
            <w:vAlign w:val="center"/>
            <w:hideMark/>
          </w:tcPr>
          <w:p w14:paraId="627AAF68"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261</w:t>
            </w:r>
          </w:p>
        </w:tc>
        <w:tc>
          <w:tcPr>
            <w:tcW w:w="807" w:type="dxa"/>
            <w:shd w:val="clear" w:color="auto" w:fill="auto"/>
            <w:vAlign w:val="center"/>
            <w:hideMark/>
          </w:tcPr>
          <w:p w14:paraId="17A81A86"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GTCL</w:t>
            </w:r>
          </w:p>
        </w:tc>
        <w:tc>
          <w:tcPr>
            <w:tcW w:w="1222" w:type="dxa"/>
            <w:shd w:val="clear" w:color="auto" w:fill="auto"/>
            <w:vAlign w:val="center"/>
            <w:hideMark/>
          </w:tcPr>
          <w:p w14:paraId="270E562E"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professionnelles de gestion du trait de côte/protection du littoral</w:t>
            </w:r>
          </w:p>
        </w:tc>
        <w:tc>
          <w:tcPr>
            <w:tcW w:w="761" w:type="dxa"/>
            <w:shd w:val="clear" w:color="auto" w:fill="auto"/>
            <w:vAlign w:val="center"/>
            <w:hideMark/>
          </w:tcPr>
          <w:p w14:paraId="6C0CF1D5"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GTCL.01</w:t>
            </w:r>
          </w:p>
        </w:tc>
        <w:tc>
          <w:tcPr>
            <w:tcW w:w="1860" w:type="dxa"/>
            <w:shd w:val="clear" w:color="auto" w:fill="auto"/>
            <w:vAlign w:val="center"/>
            <w:hideMark/>
          </w:tcPr>
          <w:p w14:paraId="47A67163"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Activités professionnelles de gestion du trait de côte/protection du littoral</w:t>
            </w:r>
          </w:p>
        </w:tc>
        <w:tc>
          <w:tcPr>
            <w:tcW w:w="1026" w:type="dxa"/>
            <w:shd w:val="clear" w:color="auto" w:fill="auto"/>
            <w:vAlign w:val="center"/>
            <w:hideMark/>
          </w:tcPr>
          <w:p w14:paraId="5758CA4A"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GTCL.</w:t>
            </w:r>
            <w:proofErr w:type="gramStart"/>
            <w:r w:rsidRPr="00DF59AC">
              <w:rPr>
                <w:rFonts w:ascii="Calibri" w:eastAsia="Times New Roman" w:hAnsi="Calibri" w:cs="Calibri"/>
                <w:sz w:val="16"/>
                <w:szCs w:val="20"/>
                <w:lang w:eastAsia="fr-FR"/>
              </w:rPr>
              <w:t>01.F</w:t>
            </w:r>
            <w:proofErr w:type="gramEnd"/>
            <w:r w:rsidRPr="00DF59AC">
              <w:rPr>
                <w:rFonts w:ascii="Calibri" w:eastAsia="Times New Roman" w:hAnsi="Calibri" w:cs="Calibri"/>
                <w:sz w:val="16"/>
                <w:szCs w:val="20"/>
                <w:lang w:eastAsia="fr-FR"/>
              </w:rPr>
              <w:t>01</w:t>
            </w:r>
          </w:p>
        </w:tc>
        <w:tc>
          <w:tcPr>
            <w:tcW w:w="1837" w:type="dxa"/>
            <w:shd w:val="clear" w:color="auto" w:fill="auto"/>
            <w:vAlign w:val="center"/>
            <w:hideMark/>
          </w:tcPr>
          <w:p w14:paraId="0455653C"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Défense du littoral se substituant au trait de côte</w:t>
            </w:r>
          </w:p>
        </w:tc>
        <w:tc>
          <w:tcPr>
            <w:tcW w:w="1417" w:type="dxa"/>
            <w:shd w:val="clear" w:color="auto" w:fill="auto"/>
            <w:vAlign w:val="center"/>
            <w:hideMark/>
          </w:tcPr>
          <w:p w14:paraId="5B1954EF"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GTCL.</w:t>
            </w:r>
            <w:proofErr w:type="gramStart"/>
            <w:r w:rsidRPr="00DF59AC">
              <w:rPr>
                <w:rFonts w:ascii="Calibri" w:eastAsia="Times New Roman" w:hAnsi="Calibri" w:cs="Calibri"/>
                <w:sz w:val="16"/>
                <w:szCs w:val="20"/>
                <w:lang w:eastAsia="fr-FR"/>
              </w:rPr>
              <w:t>01.F01.A</w:t>
            </w:r>
            <w:proofErr w:type="gramEnd"/>
            <w:r w:rsidRPr="00DF59AC">
              <w:rPr>
                <w:rFonts w:ascii="Calibri" w:eastAsia="Times New Roman" w:hAnsi="Calibri" w:cs="Calibri"/>
                <w:sz w:val="16"/>
                <w:szCs w:val="20"/>
                <w:lang w:eastAsia="fr-FR"/>
              </w:rPr>
              <w:t>01</w:t>
            </w:r>
          </w:p>
        </w:tc>
        <w:tc>
          <w:tcPr>
            <w:tcW w:w="1776" w:type="dxa"/>
            <w:shd w:val="clear" w:color="auto" w:fill="auto"/>
            <w:vAlign w:val="center"/>
            <w:hideMark/>
          </w:tcPr>
          <w:p w14:paraId="75DC401E" w14:textId="497E21D4"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 xml:space="preserve">Défense du </w:t>
            </w:r>
            <w:r w:rsidR="00897D78" w:rsidRPr="00DF59AC">
              <w:rPr>
                <w:rFonts w:ascii="Calibri" w:eastAsia="Times New Roman" w:hAnsi="Calibri" w:cs="Calibri"/>
                <w:sz w:val="16"/>
                <w:szCs w:val="20"/>
                <w:lang w:eastAsia="fr-FR"/>
              </w:rPr>
              <w:t>littoral -</w:t>
            </w:r>
            <w:r w:rsidRPr="00DF59AC">
              <w:rPr>
                <w:rFonts w:ascii="Calibri" w:eastAsia="Times New Roman" w:hAnsi="Calibri" w:cs="Calibri"/>
                <w:sz w:val="16"/>
                <w:szCs w:val="20"/>
                <w:lang w:eastAsia="fr-FR"/>
              </w:rPr>
              <w:t xml:space="preserve"> digues côtières</w:t>
            </w:r>
          </w:p>
        </w:tc>
        <w:tc>
          <w:tcPr>
            <w:tcW w:w="3611" w:type="dxa"/>
            <w:shd w:val="clear" w:color="auto" w:fill="auto"/>
            <w:vAlign w:val="center"/>
            <w:hideMark/>
          </w:tcPr>
          <w:p w14:paraId="1D94C34D" w14:textId="77777777" w:rsidR="00B5161C" w:rsidRPr="00DF59AC" w:rsidRDefault="00B5161C" w:rsidP="00DF59AC">
            <w:pPr>
              <w:spacing w:after="0" w:line="240" w:lineRule="auto"/>
              <w:jc w:val="center"/>
              <w:rPr>
                <w:rFonts w:ascii="Calibri" w:eastAsia="Times New Roman" w:hAnsi="Calibri" w:cs="Calibri"/>
                <w:sz w:val="16"/>
                <w:szCs w:val="20"/>
                <w:lang w:eastAsia="fr-FR"/>
              </w:rPr>
            </w:pPr>
            <w:r w:rsidRPr="00DF59AC">
              <w:rPr>
                <w:rFonts w:ascii="Calibri" w:eastAsia="Times New Roman" w:hAnsi="Calibri" w:cs="Calibri"/>
                <w:sz w:val="16"/>
                <w:szCs w:val="20"/>
                <w:lang w:eastAsia="fr-FR"/>
              </w:rPr>
              <w:t>Démantèlement d'aménagements d'ouvrages côtiers permanents empiétant sur le domaine marin ayant pour objectif de défense du littoral et de protection contre les inondations.</w:t>
            </w:r>
          </w:p>
        </w:tc>
        <w:tc>
          <w:tcPr>
            <w:tcW w:w="2663" w:type="dxa"/>
            <w:shd w:val="clear" w:color="auto" w:fill="auto"/>
            <w:vAlign w:val="center"/>
            <w:hideMark/>
          </w:tcPr>
          <w:p w14:paraId="6F1512F3"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2015" w:type="dxa"/>
            <w:shd w:val="clear" w:color="auto" w:fill="auto"/>
            <w:vAlign w:val="center"/>
            <w:hideMark/>
          </w:tcPr>
          <w:p w14:paraId="1684D40A"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Défense du littoral et protection contre les inondations / aménagements et d'ouvrages côtiers permanents empiétant sur le domaine marin : digues</w:t>
            </w:r>
            <w:proofErr w:type="gramStart"/>
            <w:r w:rsidRPr="00193CD9">
              <w:rPr>
                <w:rFonts w:ascii="Calibri" w:eastAsia="Times New Roman" w:hAnsi="Calibri" w:cs="Calibri"/>
                <w:color w:val="000000"/>
                <w:sz w:val="16"/>
                <w:szCs w:val="20"/>
                <w:lang w:eastAsia="fr-FR"/>
              </w:rPr>
              <w:t>…(</w:t>
            </w:r>
            <w:proofErr w:type="gramEnd"/>
            <w:r w:rsidRPr="00193CD9">
              <w:rPr>
                <w:rFonts w:ascii="Calibri" w:eastAsia="Times New Roman" w:hAnsi="Calibri" w:cs="Calibri"/>
                <w:color w:val="000000"/>
                <w:sz w:val="16"/>
                <w:szCs w:val="20"/>
                <w:lang w:eastAsia="fr-FR"/>
              </w:rPr>
              <w:t>hors poldérisation)</w:t>
            </w:r>
          </w:p>
        </w:tc>
        <w:tc>
          <w:tcPr>
            <w:tcW w:w="1275" w:type="dxa"/>
            <w:shd w:val="clear" w:color="auto" w:fill="auto"/>
            <w:vAlign w:val="center"/>
            <w:hideMark/>
          </w:tcPr>
          <w:p w14:paraId="00C73C82" w14:textId="46EC20C9"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Digues</w:t>
            </w:r>
            <w:r w:rsidR="00B5161C" w:rsidRPr="00193CD9">
              <w:rPr>
                <w:rFonts w:ascii="Calibri" w:eastAsia="Times New Roman" w:hAnsi="Calibri" w:cs="Calibri"/>
                <w:color w:val="000000"/>
                <w:sz w:val="16"/>
                <w:szCs w:val="20"/>
                <w:lang w:eastAsia="fr-FR"/>
              </w:rPr>
              <w:br/>
              <w:t>épis</w:t>
            </w:r>
            <w:r w:rsidR="00B5161C" w:rsidRPr="00193CD9">
              <w:rPr>
                <w:rFonts w:ascii="Calibri" w:eastAsia="Times New Roman" w:hAnsi="Calibri" w:cs="Calibri"/>
                <w:color w:val="000000"/>
                <w:sz w:val="16"/>
                <w:szCs w:val="20"/>
                <w:lang w:eastAsia="fr-FR"/>
              </w:rPr>
              <w:br/>
              <w:t>brise lames</w:t>
            </w:r>
            <w:r w:rsidR="00B5161C" w:rsidRPr="00193CD9">
              <w:rPr>
                <w:rFonts w:ascii="Calibri" w:eastAsia="Times New Roman" w:hAnsi="Calibri" w:cs="Calibri"/>
                <w:color w:val="000000"/>
                <w:sz w:val="16"/>
                <w:szCs w:val="20"/>
                <w:lang w:eastAsia="fr-FR"/>
              </w:rPr>
              <w:br/>
              <w:t>géotextiles</w:t>
            </w:r>
          </w:p>
        </w:tc>
        <w:tc>
          <w:tcPr>
            <w:tcW w:w="2410" w:type="dxa"/>
            <w:shd w:val="clear" w:color="auto" w:fill="auto"/>
            <w:vAlign w:val="center"/>
            <w:hideMark/>
          </w:tcPr>
          <w:p w14:paraId="7668F587"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Démantèlement</w:t>
            </w:r>
          </w:p>
        </w:tc>
      </w:tr>
      <w:tr w:rsidR="00B5161C" w:rsidRPr="00193CD9" w14:paraId="0F201B20" w14:textId="77777777" w:rsidTr="008D2F9A">
        <w:trPr>
          <w:trHeight w:val="57"/>
        </w:trPr>
        <w:tc>
          <w:tcPr>
            <w:tcW w:w="426" w:type="dxa"/>
            <w:shd w:val="clear" w:color="auto" w:fill="auto"/>
            <w:vAlign w:val="center"/>
            <w:hideMark/>
          </w:tcPr>
          <w:p w14:paraId="49F31FE7"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286</w:t>
            </w:r>
          </w:p>
        </w:tc>
        <w:tc>
          <w:tcPr>
            <w:tcW w:w="807" w:type="dxa"/>
            <w:shd w:val="clear" w:color="auto" w:fill="auto"/>
            <w:vAlign w:val="center"/>
            <w:hideMark/>
          </w:tcPr>
          <w:p w14:paraId="0F1BCE3E"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PECP</w:t>
            </w:r>
          </w:p>
        </w:tc>
        <w:tc>
          <w:tcPr>
            <w:tcW w:w="1222" w:type="dxa"/>
            <w:shd w:val="clear" w:color="auto" w:fill="auto"/>
            <w:vAlign w:val="center"/>
            <w:hideMark/>
          </w:tcPr>
          <w:p w14:paraId="38C3D486"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de pêche professionnelle</w:t>
            </w:r>
          </w:p>
        </w:tc>
        <w:tc>
          <w:tcPr>
            <w:tcW w:w="761" w:type="dxa"/>
            <w:shd w:val="clear" w:color="auto" w:fill="auto"/>
            <w:vAlign w:val="center"/>
            <w:hideMark/>
          </w:tcPr>
          <w:p w14:paraId="4BBCF4C4"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PECP.01</w:t>
            </w:r>
          </w:p>
        </w:tc>
        <w:tc>
          <w:tcPr>
            <w:tcW w:w="1860" w:type="dxa"/>
            <w:shd w:val="clear" w:color="auto" w:fill="auto"/>
            <w:vAlign w:val="center"/>
            <w:hideMark/>
          </w:tcPr>
          <w:p w14:paraId="2B06E61C"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Activités de pêche à pied professionnelle</w:t>
            </w:r>
          </w:p>
        </w:tc>
        <w:tc>
          <w:tcPr>
            <w:tcW w:w="1026" w:type="dxa"/>
            <w:shd w:val="clear" w:color="auto" w:fill="auto"/>
            <w:vAlign w:val="center"/>
            <w:hideMark/>
          </w:tcPr>
          <w:p w14:paraId="42B69105"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PECP.</w:t>
            </w:r>
            <w:proofErr w:type="gramStart"/>
            <w:r w:rsidRPr="00193CD9">
              <w:rPr>
                <w:rFonts w:ascii="Calibri" w:eastAsia="Times New Roman" w:hAnsi="Calibri" w:cs="Calibri"/>
                <w:color w:val="000000"/>
                <w:sz w:val="16"/>
                <w:szCs w:val="20"/>
                <w:lang w:eastAsia="fr-FR"/>
              </w:rPr>
              <w:t>01.F</w:t>
            </w:r>
            <w:proofErr w:type="gramEnd"/>
            <w:r w:rsidRPr="00193CD9">
              <w:rPr>
                <w:rFonts w:ascii="Calibri" w:eastAsia="Times New Roman" w:hAnsi="Calibri" w:cs="Calibri"/>
                <w:color w:val="000000"/>
                <w:sz w:val="16"/>
                <w:szCs w:val="20"/>
                <w:lang w:eastAsia="fr-FR"/>
              </w:rPr>
              <w:t>02</w:t>
            </w:r>
          </w:p>
        </w:tc>
        <w:tc>
          <w:tcPr>
            <w:tcW w:w="1837" w:type="dxa"/>
            <w:shd w:val="clear" w:color="auto" w:fill="auto"/>
            <w:vAlign w:val="center"/>
            <w:hideMark/>
          </w:tcPr>
          <w:p w14:paraId="70E64647"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Pêche à pied professionnelle à engins portatifs (haveneau, épuisette, salabarde, salabre, bichette à lames)</w:t>
            </w:r>
          </w:p>
        </w:tc>
        <w:tc>
          <w:tcPr>
            <w:tcW w:w="1417" w:type="dxa"/>
            <w:shd w:val="clear" w:color="auto" w:fill="auto"/>
            <w:vAlign w:val="center"/>
            <w:hideMark/>
          </w:tcPr>
          <w:p w14:paraId="4D230D5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PECP.</w:t>
            </w:r>
            <w:proofErr w:type="gramStart"/>
            <w:r w:rsidRPr="00193CD9">
              <w:rPr>
                <w:rFonts w:ascii="Calibri" w:eastAsia="Times New Roman" w:hAnsi="Calibri" w:cs="Calibri"/>
                <w:color w:val="000000"/>
                <w:sz w:val="16"/>
                <w:szCs w:val="20"/>
                <w:lang w:eastAsia="fr-FR"/>
              </w:rPr>
              <w:t>01.F02.A</w:t>
            </w:r>
            <w:proofErr w:type="gramEnd"/>
            <w:r w:rsidRPr="00193CD9">
              <w:rPr>
                <w:rFonts w:ascii="Calibri" w:eastAsia="Times New Roman" w:hAnsi="Calibri" w:cs="Calibri"/>
                <w:color w:val="000000"/>
                <w:sz w:val="16"/>
                <w:szCs w:val="20"/>
                <w:lang w:eastAsia="fr-FR"/>
              </w:rPr>
              <w:t>01</w:t>
            </w:r>
          </w:p>
        </w:tc>
        <w:tc>
          <w:tcPr>
            <w:tcW w:w="1776" w:type="dxa"/>
            <w:shd w:val="clear" w:color="auto" w:fill="auto"/>
            <w:vAlign w:val="center"/>
            <w:hideMark/>
          </w:tcPr>
          <w:p w14:paraId="54C3FD67"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 xml:space="preserve">Pêche à pied professionnelle à </w:t>
            </w:r>
            <w:proofErr w:type="spellStart"/>
            <w:r w:rsidRPr="00193CD9">
              <w:rPr>
                <w:rFonts w:ascii="Calibri" w:eastAsia="Times New Roman" w:hAnsi="Calibri" w:cs="Calibri"/>
                <w:color w:val="000000"/>
                <w:sz w:val="16"/>
                <w:szCs w:val="20"/>
                <w:lang w:eastAsia="fr-FR"/>
              </w:rPr>
              <w:t>l'haveneau</w:t>
            </w:r>
            <w:proofErr w:type="spellEnd"/>
            <w:r w:rsidRPr="00193CD9">
              <w:rPr>
                <w:rFonts w:ascii="Calibri" w:eastAsia="Times New Roman" w:hAnsi="Calibri" w:cs="Calibri"/>
                <w:color w:val="000000"/>
                <w:sz w:val="16"/>
                <w:szCs w:val="20"/>
                <w:lang w:eastAsia="fr-FR"/>
              </w:rPr>
              <w:t>, épuisette et assimilé</w:t>
            </w:r>
          </w:p>
        </w:tc>
        <w:tc>
          <w:tcPr>
            <w:tcW w:w="3611" w:type="dxa"/>
            <w:shd w:val="clear" w:color="auto" w:fill="auto"/>
            <w:vAlign w:val="center"/>
            <w:hideMark/>
          </w:tcPr>
          <w:p w14:paraId="7DDD2BBC"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2663" w:type="dxa"/>
            <w:shd w:val="clear" w:color="auto" w:fill="auto"/>
            <w:vAlign w:val="center"/>
            <w:hideMark/>
          </w:tcPr>
          <w:p w14:paraId="28E3CAE7"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2015" w:type="dxa"/>
            <w:shd w:val="clear" w:color="auto" w:fill="auto"/>
            <w:vAlign w:val="center"/>
            <w:hideMark/>
          </w:tcPr>
          <w:p w14:paraId="45EBC048"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1275" w:type="dxa"/>
            <w:shd w:val="clear" w:color="auto" w:fill="auto"/>
            <w:vAlign w:val="center"/>
            <w:hideMark/>
          </w:tcPr>
          <w:p w14:paraId="003C6520"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2410" w:type="dxa"/>
            <w:shd w:val="clear" w:color="auto" w:fill="auto"/>
            <w:vAlign w:val="center"/>
            <w:hideMark/>
          </w:tcPr>
          <w:p w14:paraId="28001D5F"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r>
      <w:tr w:rsidR="00B5161C" w:rsidRPr="00193CD9" w14:paraId="2275A0CB" w14:textId="77777777" w:rsidTr="008D2F9A">
        <w:trPr>
          <w:trHeight w:val="57"/>
        </w:trPr>
        <w:tc>
          <w:tcPr>
            <w:tcW w:w="426" w:type="dxa"/>
            <w:shd w:val="clear" w:color="auto" w:fill="auto"/>
            <w:vAlign w:val="center"/>
            <w:hideMark/>
          </w:tcPr>
          <w:p w14:paraId="5DBD640E"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287</w:t>
            </w:r>
          </w:p>
        </w:tc>
        <w:tc>
          <w:tcPr>
            <w:tcW w:w="807" w:type="dxa"/>
            <w:shd w:val="clear" w:color="auto" w:fill="auto"/>
            <w:vAlign w:val="center"/>
            <w:hideMark/>
          </w:tcPr>
          <w:p w14:paraId="45B4473A"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PECP</w:t>
            </w:r>
          </w:p>
        </w:tc>
        <w:tc>
          <w:tcPr>
            <w:tcW w:w="1222" w:type="dxa"/>
            <w:shd w:val="clear" w:color="auto" w:fill="auto"/>
            <w:vAlign w:val="center"/>
            <w:hideMark/>
          </w:tcPr>
          <w:p w14:paraId="301D4341"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de pêche professionnelle</w:t>
            </w:r>
          </w:p>
        </w:tc>
        <w:tc>
          <w:tcPr>
            <w:tcW w:w="761" w:type="dxa"/>
            <w:shd w:val="clear" w:color="auto" w:fill="auto"/>
            <w:vAlign w:val="center"/>
            <w:hideMark/>
          </w:tcPr>
          <w:p w14:paraId="6DA9DD84"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PECP.01</w:t>
            </w:r>
          </w:p>
        </w:tc>
        <w:tc>
          <w:tcPr>
            <w:tcW w:w="1860" w:type="dxa"/>
            <w:shd w:val="clear" w:color="auto" w:fill="auto"/>
            <w:vAlign w:val="center"/>
            <w:hideMark/>
          </w:tcPr>
          <w:p w14:paraId="28A4070B"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Activités de pêche à pied professionnelle</w:t>
            </w:r>
          </w:p>
        </w:tc>
        <w:tc>
          <w:tcPr>
            <w:tcW w:w="1026" w:type="dxa"/>
            <w:shd w:val="clear" w:color="auto" w:fill="auto"/>
            <w:vAlign w:val="center"/>
            <w:hideMark/>
          </w:tcPr>
          <w:p w14:paraId="37AEEEAA"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PECP.</w:t>
            </w:r>
            <w:proofErr w:type="gramStart"/>
            <w:r w:rsidRPr="00193CD9">
              <w:rPr>
                <w:rFonts w:ascii="Calibri" w:eastAsia="Times New Roman" w:hAnsi="Calibri" w:cs="Calibri"/>
                <w:color w:val="000000"/>
                <w:sz w:val="16"/>
                <w:szCs w:val="20"/>
                <w:lang w:eastAsia="fr-FR"/>
              </w:rPr>
              <w:t>01.F</w:t>
            </w:r>
            <w:proofErr w:type="gramEnd"/>
            <w:r w:rsidRPr="00193CD9">
              <w:rPr>
                <w:rFonts w:ascii="Calibri" w:eastAsia="Times New Roman" w:hAnsi="Calibri" w:cs="Calibri"/>
                <w:color w:val="000000"/>
                <w:sz w:val="16"/>
                <w:szCs w:val="20"/>
                <w:lang w:eastAsia="fr-FR"/>
              </w:rPr>
              <w:t>03</w:t>
            </w:r>
          </w:p>
        </w:tc>
        <w:tc>
          <w:tcPr>
            <w:tcW w:w="1837" w:type="dxa"/>
            <w:shd w:val="clear" w:color="auto" w:fill="auto"/>
            <w:vAlign w:val="center"/>
            <w:hideMark/>
          </w:tcPr>
          <w:p w14:paraId="4D06B60A"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Pêche à pied professionnelle à la pelle, fourche et assimilé (dont cuillère, fourchette, binette)</w:t>
            </w:r>
          </w:p>
        </w:tc>
        <w:tc>
          <w:tcPr>
            <w:tcW w:w="1417" w:type="dxa"/>
            <w:shd w:val="clear" w:color="auto" w:fill="auto"/>
            <w:vAlign w:val="center"/>
            <w:hideMark/>
          </w:tcPr>
          <w:p w14:paraId="15828603"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PECP.</w:t>
            </w:r>
            <w:proofErr w:type="gramStart"/>
            <w:r w:rsidRPr="00193CD9">
              <w:rPr>
                <w:rFonts w:ascii="Calibri" w:eastAsia="Times New Roman" w:hAnsi="Calibri" w:cs="Calibri"/>
                <w:color w:val="000000"/>
                <w:sz w:val="16"/>
                <w:szCs w:val="20"/>
                <w:lang w:eastAsia="fr-FR"/>
              </w:rPr>
              <w:t>01.F03.A</w:t>
            </w:r>
            <w:proofErr w:type="gramEnd"/>
            <w:r w:rsidRPr="00193CD9">
              <w:rPr>
                <w:rFonts w:ascii="Calibri" w:eastAsia="Times New Roman" w:hAnsi="Calibri" w:cs="Calibri"/>
                <w:color w:val="000000"/>
                <w:sz w:val="16"/>
                <w:szCs w:val="20"/>
                <w:lang w:eastAsia="fr-FR"/>
              </w:rPr>
              <w:t>01</w:t>
            </w:r>
          </w:p>
        </w:tc>
        <w:tc>
          <w:tcPr>
            <w:tcW w:w="1776" w:type="dxa"/>
            <w:shd w:val="clear" w:color="auto" w:fill="auto"/>
            <w:vAlign w:val="center"/>
            <w:hideMark/>
          </w:tcPr>
          <w:p w14:paraId="4B5BD58A" w14:textId="7D3BF292"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Pêche à pied professionnelle à gros outils de sondage : pelle, fourche, binette et assimilé</w:t>
            </w:r>
          </w:p>
        </w:tc>
        <w:tc>
          <w:tcPr>
            <w:tcW w:w="3611" w:type="dxa"/>
            <w:shd w:val="clear" w:color="auto" w:fill="auto"/>
            <w:vAlign w:val="center"/>
            <w:hideMark/>
          </w:tcPr>
          <w:p w14:paraId="1D1BEEAB" w14:textId="47E692B2"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 xml:space="preserve">Ensemble d'outils composés d'un manche long aboutissant à une pièce plate plus ou moins relevée sur </w:t>
            </w:r>
            <w:r w:rsidR="00DF59AC" w:rsidRPr="00193CD9">
              <w:rPr>
                <w:rFonts w:ascii="Calibri" w:eastAsia="Times New Roman" w:hAnsi="Calibri" w:cs="Calibri"/>
                <w:color w:val="000000"/>
                <w:sz w:val="16"/>
                <w:szCs w:val="20"/>
                <w:lang w:eastAsia="fr-FR"/>
              </w:rPr>
              <w:t>ses bords</w:t>
            </w:r>
            <w:r w:rsidRPr="00193CD9">
              <w:rPr>
                <w:rFonts w:ascii="Calibri" w:eastAsia="Times New Roman" w:hAnsi="Calibri" w:cs="Calibri"/>
                <w:color w:val="000000"/>
                <w:sz w:val="16"/>
                <w:szCs w:val="20"/>
                <w:lang w:eastAsia="fr-FR"/>
              </w:rPr>
              <w:t xml:space="preserve"> ou à </w:t>
            </w:r>
            <w:r w:rsidR="00DF59AC" w:rsidRPr="00193CD9">
              <w:rPr>
                <w:rFonts w:ascii="Calibri" w:eastAsia="Times New Roman" w:hAnsi="Calibri" w:cs="Calibri"/>
                <w:color w:val="000000"/>
                <w:sz w:val="16"/>
                <w:szCs w:val="20"/>
                <w:lang w:eastAsia="fr-FR"/>
              </w:rPr>
              <w:t>des dents</w:t>
            </w:r>
            <w:r w:rsidRPr="00193CD9">
              <w:rPr>
                <w:rFonts w:ascii="Calibri" w:eastAsia="Times New Roman" w:hAnsi="Calibri" w:cs="Calibri"/>
                <w:color w:val="000000"/>
                <w:sz w:val="16"/>
                <w:szCs w:val="20"/>
                <w:lang w:eastAsia="fr-FR"/>
              </w:rPr>
              <w:t xml:space="preserve"> (deux ou plus) et qui permettent de fouiller/creuser dans le sédiment à des profondeurs variables.</w:t>
            </w:r>
            <w:r w:rsidRPr="00193CD9">
              <w:rPr>
                <w:rFonts w:ascii="Calibri" w:eastAsia="Times New Roman" w:hAnsi="Calibri" w:cs="Calibri"/>
                <w:color w:val="000000"/>
                <w:sz w:val="16"/>
                <w:szCs w:val="20"/>
                <w:lang w:eastAsia="fr-FR"/>
              </w:rPr>
              <w:br/>
            </w:r>
            <w:r w:rsidRPr="00193CD9">
              <w:rPr>
                <w:rFonts w:ascii="Calibri" w:eastAsia="Times New Roman" w:hAnsi="Calibri" w:cs="Calibri"/>
                <w:color w:val="000000"/>
                <w:sz w:val="16"/>
                <w:szCs w:val="20"/>
                <w:lang w:eastAsia="fr-FR"/>
              </w:rPr>
              <w:br/>
              <w:t>Ce groupe contient notamment la bêche, la binette, la pelle, le buttoir à lançons, la fourche</w:t>
            </w:r>
          </w:p>
        </w:tc>
        <w:tc>
          <w:tcPr>
            <w:tcW w:w="2663" w:type="dxa"/>
            <w:shd w:val="clear" w:color="auto" w:fill="auto"/>
            <w:vAlign w:val="center"/>
            <w:hideMark/>
          </w:tcPr>
          <w:p w14:paraId="539FE04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2015" w:type="dxa"/>
            <w:shd w:val="clear" w:color="auto" w:fill="auto"/>
            <w:vAlign w:val="center"/>
            <w:hideMark/>
          </w:tcPr>
          <w:p w14:paraId="376CBD12"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1275" w:type="dxa"/>
            <w:shd w:val="clear" w:color="auto" w:fill="auto"/>
            <w:vAlign w:val="center"/>
            <w:hideMark/>
          </w:tcPr>
          <w:p w14:paraId="619E1FDF" w14:textId="3CE9E9BE"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Pêche</w:t>
            </w:r>
            <w:r w:rsidR="00B5161C" w:rsidRPr="00193CD9">
              <w:rPr>
                <w:rFonts w:ascii="Calibri" w:eastAsia="Times New Roman" w:hAnsi="Calibri" w:cs="Calibri"/>
                <w:color w:val="000000"/>
                <w:sz w:val="16"/>
                <w:szCs w:val="20"/>
                <w:lang w:eastAsia="fr-FR"/>
              </w:rPr>
              <w:t xml:space="preserve"> de naissains pour approvisionnement aquaculture</w:t>
            </w:r>
          </w:p>
        </w:tc>
        <w:tc>
          <w:tcPr>
            <w:tcW w:w="2410" w:type="dxa"/>
            <w:shd w:val="clear" w:color="auto" w:fill="auto"/>
            <w:vAlign w:val="center"/>
            <w:hideMark/>
          </w:tcPr>
          <w:p w14:paraId="0A39A108"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r>
      <w:tr w:rsidR="00B5161C" w:rsidRPr="00193CD9" w14:paraId="79753FAA" w14:textId="77777777" w:rsidTr="008D2F9A">
        <w:trPr>
          <w:trHeight w:val="57"/>
        </w:trPr>
        <w:tc>
          <w:tcPr>
            <w:tcW w:w="426" w:type="dxa"/>
            <w:shd w:val="clear" w:color="auto" w:fill="auto"/>
            <w:vAlign w:val="center"/>
            <w:hideMark/>
          </w:tcPr>
          <w:p w14:paraId="15A64A2A"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379</w:t>
            </w:r>
          </w:p>
        </w:tc>
        <w:tc>
          <w:tcPr>
            <w:tcW w:w="807" w:type="dxa"/>
            <w:shd w:val="clear" w:color="auto" w:fill="auto"/>
            <w:vAlign w:val="center"/>
            <w:hideMark/>
          </w:tcPr>
          <w:p w14:paraId="2777EC80"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PECR</w:t>
            </w:r>
          </w:p>
        </w:tc>
        <w:tc>
          <w:tcPr>
            <w:tcW w:w="1222" w:type="dxa"/>
            <w:shd w:val="clear" w:color="auto" w:fill="auto"/>
            <w:vAlign w:val="center"/>
            <w:hideMark/>
          </w:tcPr>
          <w:p w14:paraId="3EB8A9AA"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de pêche de loisir</w:t>
            </w:r>
          </w:p>
        </w:tc>
        <w:tc>
          <w:tcPr>
            <w:tcW w:w="761" w:type="dxa"/>
            <w:shd w:val="clear" w:color="auto" w:fill="auto"/>
            <w:vAlign w:val="center"/>
            <w:hideMark/>
          </w:tcPr>
          <w:p w14:paraId="4D51BD51"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PECR.03</w:t>
            </w:r>
          </w:p>
        </w:tc>
        <w:tc>
          <w:tcPr>
            <w:tcW w:w="1860" w:type="dxa"/>
            <w:shd w:val="clear" w:color="auto" w:fill="auto"/>
            <w:vAlign w:val="center"/>
            <w:hideMark/>
          </w:tcPr>
          <w:p w14:paraId="53D8AF1B"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Activités de pêche embarquée de loisi</w:t>
            </w:r>
            <w:bookmarkStart w:id="0" w:name="_GoBack"/>
            <w:bookmarkEnd w:id="0"/>
            <w:r w:rsidRPr="00193CD9">
              <w:rPr>
                <w:rFonts w:ascii="Calibri" w:eastAsia="Times New Roman" w:hAnsi="Calibri" w:cs="Calibri"/>
                <w:color w:val="000000"/>
                <w:sz w:val="16"/>
                <w:szCs w:val="20"/>
                <w:lang w:eastAsia="fr-FR"/>
              </w:rPr>
              <w:t>r</w:t>
            </w:r>
          </w:p>
        </w:tc>
        <w:tc>
          <w:tcPr>
            <w:tcW w:w="1026" w:type="dxa"/>
            <w:shd w:val="clear" w:color="auto" w:fill="auto"/>
            <w:vAlign w:val="center"/>
            <w:hideMark/>
          </w:tcPr>
          <w:p w14:paraId="3AC2811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PECR.</w:t>
            </w:r>
            <w:proofErr w:type="gramStart"/>
            <w:r w:rsidRPr="00193CD9">
              <w:rPr>
                <w:rFonts w:ascii="Calibri" w:eastAsia="Times New Roman" w:hAnsi="Calibri" w:cs="Calibri"/>
                <w:color w:val="000000"/>
                <w:sz w:val="16"/>
                <w:szCs w:val="20"/>
                <w:lang w:eastAsia="fr-FR"/>
              </w:rPr>
              <w:t>03.F</w:t>
            </w:r>
            <w:proofErr w:type="gramEnd"/>
            <w:r w:rsidRPr="00193CD9">
              <w:rPr>
                <w:rFonts w:ascii="Calibri" w:eastAsia="Times New Roman" w:hAnsi="Calibri" w:cs="Calibri"/>
                <w:color w:val="000000"/>
                <w:sz w:val="16"/>
                <w:szCs w:val="20"/>
                <w:lang w:eastAsia="fr-FR"/>
              </w:rPr>
              <w:t>02</w:t>
            </w:r>
          </w:p>
        </w:tc>
        <w:tc>
          <w:tcPr>
            <w:tcW w:w="1837" w:type="dxa"/>
            <w:shd w:val="clear" w:color="auto" w:fill="auto"/>
            <w:vAlign w:val="center"/>
            <w:hideMark/>
          </w:tcPr>
          <w:p w14:paraId="52E01B5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 xml:space="preserve">Pêche de loisir embarquée à la ligne à main ou à canne manœuvrée à la main (mitraillette, </w:t>
            </w:r>
            <w:proofErr w:type="spellStart"/>
            <w:r w:rsidRPr="00193CD9">
              <w:rPr>
                <w:rFonts w:ascii="Calibri" w:eastAsia="Times New Roman" w:hAnsi="Calibri" w:cs="Calibri"/>
                <w:color w:val="000000"/>
                <w:sz w:val="16"/>
                <w:szCs w:val="20"/>
                <w:lang w:eastAsia="fr-FR"/>
              </w:rPr>
              <w:t>palagrotte</w:t>
            </w:r>
            <w:proofErr w:type="spellEnd"/>
            <w:r w:rsidRPr="00193CD9">
              <w:rPr>
                <w:rFonts w:ascii="Calibri" w:eastAsia="Times New Roman" w:hAnsi="Calibri" w:cs="Calibri"/>
                <w:color w:val="000000"/>
                <w:sz w:val="16"/>
                <w:szCs w:val="20"/>
                <w:lang w:eastAsia="fr-FR"/>
              </w:rPr>
              <w:t>)</w:t>
            </w:r>
          </w:p>
        </w:tc>
        <w:tc>
          <w:tcPr>
            <w:tcW w:w="1417" w:type="dxa"/>
            <w:shd w:val="clear" w:color="auto" w:fill="auto"/>
            <w:vAlign w:val="center"/>
            <w:hideMark/>
          </w:tcPr>
          <w:p w14:paraId="7A8692DA"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PECR.</w:t>
            </w:r>
            <w:proofErr w:type="gramStart"/>
            <w:r w:rsidRPr="00193CD9">
              <w:rPr>
                <w:rFonts w:ascii="Calibri" w:eastAsia="Times New Roman" w:hAnsi="Calibri" w:cs="Calibri"/>
                <w:color w:val="000000"/>
                <w:sz w:val="16"/>
                <w:szCs w:val="20"/>
                <w:lang w:eastAsia="fr-FR"/>
              </w:rPr>
              <w:t>03.F02.A</w:t>
            </w:r>
            <w:proofErr w:type="gramEnd"/>
            <w:r w:rsidRPr="00193CD9">
              <w:rPr>
                <w:rFonts w:ascii="Calibri" w:eastAsia="Times New Roman" w:hAnsi="Calibri" w:cs="Calibri"/>
                <w:color w:val="000000"/>
                <w:sz w:val="16"/>
                <w:szCs w:val="20"/>
                <w:lang w:eastAsia="fr-FR"/>
              </w:rPr>
              <w:t>02</w:t>
            </w:r>
          </w:p>
        </w:tc>
        <w:tc>
          <w:tcPr>
            <w:tcW w:w="1776" w:type="dxa"/>
            <w:shd w:val="clear" w:color="auto" w:fill="auto"/>
            <w:vAlign w:val="center"/>
            <w:hideMark/>
          </w:tcPr>
          <w:p w14:paraId="17BCADC2"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 xml:space="preserve">Pêche de loisir embarquée à la ligne à main ou à canne manœuvrée à la main </w:t>
            </w:r>
            <w:proofErr w:type="gramStart"/>
            <w:r w:rsidRPr="00193CD9">
              <w:rPr>
                <w:rFonts w:ascii="Calibri" w:eastAsia="Times New Roman" w:hAnsi="Calibri" w:cs="Calibri"/>
                <w:color w:val="000000"/>
                <w:sz w:val="16"/>
                <w:szCs w:val="20"/>
                <w:lang w:eastAsia="fr-FR"/>
              </w:rPr>
              <w:t>à  la</w:t>
            </w:r>
            <w:proofErr w:type="gramEnd"/>
            <w:r w:rsidRPr="00193CD9">
              <w:rPr>
                <w:rFonts w:ascii="Calibri" w:eastAsia="Times New Roman" w:hAnsi="Calibri" w:cs="Calibri"/>
                <w:color w:val="000000"/>
                <w:sz w:val="16"/>
                <w:szCs w:val="20"/>
                <w:lang w:eastAsia="fr-FR"/>
              </w:rPr>
              <w:t xml:space="preserve"> turlutte</w:t>
            </w:r>
          </w:p>
        </w:tc>
        <w:tc>
          <w:tcPr>
            <w:tcW w:w="3611" w:type="dxa"/>
            <w:shd w:val="clear" w:color="auto" w:fill="auto"/>
            <w:vAlign w:val="center"/>
            <w:hideMark/>
          </w:tcPr>
          <w:p w14:paraId="3C62A8FE"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Ce sont des petits grappins de quelques centimètres montés verticalement sur une même ligne. Il existe différents types de turlutte utilisés en fonction de l’espèce ciblée. Ils sont manœuvrés à la main depuis une embarcation</w:t>
            </w:r>
          </w:p>
        </w:tc>
        <w:tc>
          <w:tcPr>
            <w:tcW w:w="2663" w:type="dxa"/>
            <w:shd w:val="clear" w:color="auto" w:fill="auto"/>
            <w:vAlign w:val="center"/>
            <w:hideMark/>
          </w:tcPr>
          <w:p w14:paraId="2FF9F6FC"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https://wwz.ifremer.fr/peche/Le-monde-de-la-peche/La-peche/comment/Les-engins/Lignes</w:t>
            </w:r>
          </w:p>
        </w:tc>
        <w:tc>
          <w:tcPr>
            <w:tcW w:w="2015" w:type="dxa"/>
            <w:shd w:val="clear" w:color="auto" w:fill="auto"/>
            <w:vAlign w:val="center"/>
            <w:hideMark/>
          </w:tcPr>
          <w:p w14:paraId="2384EBCE"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1275" w:type="dxa"/>
            <w:shd w:val="clear" w:color="auto" w:fill="auto"/>
            <w:vAlign w:val="center"/>
            <w:hideMark/>
          </w:tcPr>
          <w:p w14:paraId="3D56F189" w14:textId="75A53AFE"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Bouchon</w:t>
            </w:r>
            <w:r w:rsidR="00B5161C" w:rsidRPr="00193CD9">
              <w:rPr>
                <w:rFonts w:ascii="Calibri" w:eastAsia="Times New Roman" w:hAnsi="Calibri" w:cs="Calibri"/>
                <w:color w:val="000000"/>
                <w:sz w:val="16"/>
                <w:szCs w:val="20"/>
                <w:lang w:eastAsia="fr-FR"/>
              </w:rPr>
              <w:t>, lancer, leurre, pêche à fond, trou, mitraillette, palangrotte, turlutte, aucune</w:t>
            </w:r>
          </w:p>
        </w:tc>
        <w:tc>
          <w:tcPr>
            <w:tcW w:w="2410" w:type="dxa"/>
            <w:shd w:val="clear" w:color="auto" w:fill="auto"/>
            <w:vAlign w:val="center"/>
            <w:hideMark/>
          </w:tcPr>
          <w:p w14:paraId="4B7CFB5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Autonome/</w:t>
            </w:r>
            <w:proofErr w:type="spellStart"/>
            <w:r w:rsidRPr="00193CD9">
              <w:rPr>
                <w:rFonts w:ascii="Calibri" w:eastAsia="Times New Roman" w:hAnsi="Calibri" w:cs="Calibri"/>
                <w:color w:val="000000"/>
                <w:sz w:val="16"/>
                <w:szCs w:val="20"/>
                <w:lang w:eastAsia="fr-FR"/>
              </w:rPr>
              <w:t>auto-organisée</w:t>
            </w:r>
            <w:proofErr w:type="spellEnd"/>
            <w:r w:rsidRPr="00193CD9">
              <w:rPr>
                <w:rFonts w:ascii="Calibri" w:eastAsia="Times New Roman" w:hAnsi="Calibri" w:cs="Calibri"/>
                <w:color w:val="000000"/>
                <w:sz w:val="16"/>
                <w:szCs w:val="20"/>
                <w:lang w:eastAsia="fr-FR"/>
              </w:rPr>
              <w:br/>
              <w:t>Encadrée (sorties organisées par associations et fédérations) y compris enseignement/cours</w:t>
            </w:r>
            <w:r w:rsidRPr="00193CD9">
              <w:rPr>
                <w:rFonts w:ascii="Calibri" w:eastAsia="Times New Roman" w:hAnsi="Calibri" w:cs="Calibri"/>
                <w:color w:val="000000"/>
                <w:sz w:val="16"/>
                <w:szCs w:val="20"/>
                <w:lang w:eastAsia="fr-FR"/>
              </w:rPr>
              <w:br/>
              <w:t>Manifestation (compétition/concours)</w:t>
            </w:r>
            <w:r w:rsidRPr="00193CD9">
              <w:rPr>
                <w:rFonts w:ascii="Calibri" w:eastAsia="Times New Roman" w:hAnsi="Calibri" w:cs="Calibri"/>
                <w:color w:val="000000"/>
                <w:sz w:val="16"/>
                <w:szCs w:val="20"/>
                <w:lang w:eastAsia="fr-FR"/>
              </w:rPr>
              <w:br/>
              <w:t>Charter</w:t>
            </w:r>
          </w:p>
        </w:tc>
      </w:tr>
      <w:tr w:rsidR="00B5161C" w:rsidRPr="00193CD9" w14:paraId="0F65EDE4" w14:textId="77777777" w:rsidTr="008D2F9A">
        <w:trPr>
          <w:trHeight w:val="57"/>
        </w:trPr>
        <w:tc>
          <w:tcPr>
            <w:tcW w:w="426" w:type="dxa"/>
            <w:shd w:val="clear" w:color="auto" w:fill="auto"/>
            <w:vAlign w:val="center"/>
            <w:hideMark/>
          </w:tcPr>
          <w:p w14:paraId="221857DE"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472</w:t>
            </w:r>
          </w:p>
        </w:tc>
        <w:tc>
          <w:tcPr>
            <w:tcW w:w="807" w:type="dxa"/>
            <w:shd w:val="clear" w:color="auto" w:fill="auto"/>
            <w:vAlign w:val="center"/>
            <w:hideMark/>
          </w:tcPr>
          <w:p w14:paraId="1AEFA3E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RECA</w:t>
            </w:r>
          </w:p>
        </w:tc>
        <w:tc>
          <w:tcPr>
            <w:tcW w:w="1222" w:type="dxa"/>
            <w:shd w:val="clear" w:color="auto" w:fill="auto"/>
            <w:vAlign w:val="center"/>
            <w:hideMark/>
          </w:tcPr>
          <w:p w14:paraId="766FE753"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de loisir aériennes</w:t>
            </w:r>
          </w:p>
        </w:tc>
        <w:tc>
          <w:tcPr>
            <w:tcW w:w="761" w:type="dxa"/>
            <w:shd w:val="clear" w:color="auto" w:fill="auto"/>
            <w:vAlign w:val="center"/>
            <w:hideMark/>
          </w:tcPr>
          <w:p w14:paraId="3E0A5882"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RECA.02</w:t>
            </w:r>
          </w:p>
        </w:tc>
        <w:tc>
          <w:tcPr>
            <w:tcW w:w="1860" w:type="dxa"/>
            <w:shd w:val="clear" w:color="auto" w:fill="auto"/>
            <w:vAlign w:val="center"/>
            <w:hideMark/>
          </w:tcPr>
          <w:p w14:paraId="2DF248B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Activités de loisir aériennes avec support non motorisé</w:t>
            </w:r>
          </w:p>
        </w:tc>
        <w:tc>
          <w:tcPr>
            <w:tcW w:w="1026" w:type="dxa"/>
            <w:shd w:val="clear" w:color="auto" w:fill="auto"/>
            <w:vAlign w:val="center"/>
            <w:hideMark/>
          </w:tcPr>
          <w:p w14:paraId="42DC9E5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RECA.</w:t>
            </w:r>
            <w:proofErr w:type="gramStart"/>
            <w:r w:rsidRPr="00193CD9">
              <w:rPr>
                <w:rFonts w:ascii="Calibri" w:eastAsia="Times New Roman" w:hAnsi="Calibri" w:cs="Calibri"/>
                <w:color w:val="000000"/>
                <w:sz w:val="16"/>
                <w:szCs w:val="20"/>
                <w:lang w:eastAsia="fr-FR"/>
              </w:rPr>
              <w:t>02.F</w:t>
            </w:r>
            <w:proofErr w:type="gramEnd"/>
            <w:r w:rsidRPr="00193CD9">
              <w:rPr>
                <w:rFonts w:ascii="Calibri" w:eastAsia="Times New Roman" w:hAnsi="Calibri" w:cs="Calibri"/>
                <w:color w:val="000000"/>
                <w:sz w:val="16"/>
                <w:szCs w:val="20"/>
                <w:lang w:eastAsia="fr-FR"/>
              </w:rPr>
              <w:t>02</w:t>
            </w:r>
          </w:p>
        </w:tc>
        <w:tc>
          <w:tcPr>
            <w:tcW w:w="1837" w:type="dxa"/>
            <w:shd w:val="clear" w:color="auto" w:fill="auto"/>
            <w:vAlign w:val="center"/>
            <w:hideMark/>
          </w:tcPr>
          <w:p w14:paraId="24B39E91"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Deltaplane / parapente</w:t>
            </w:r>
          </w:p>
        </w:tc>
        <w:tc>
          <w:tcPr>
            <w:tcW w:w="1417" w:type="dxa"/>
            <w:shd w:val="clear" w:color="auto" w:fill="auto"/>
            <w:vAlign w:val="center"/>
            <w:hideMark/>
          </w:tcPr>
          <w:p w14:paraId="19D6D92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RECA.</w:t>
            </w:r>
            <w:proofErr w:type="gramStart"/>
            <w:r w:rsidRPr="00193CD9">
              <w:rPr>
                <w:rFonts w:ascii="Calibri" w:eastAsia="Times New Roman" w:hAnsi="Calibri" w:cs="Calibri"/>
                <w:color w:val="000000"/>
                <w:sz w:val="16"/>
                <w:szCs w:val="20"/>
                <w:lang w:eastAsia="fr-FR"/>
              </w:rPr>
              <w:t>02.F02.A</w:t>
            </w:r>
            <w:proofErr w:type="gramEnd"/>
            <w:r w:rsidRPr="00193CD9">
              <w:rPr>
                <w:rFonts w:ascii="Calibri" w:eastAsia="Times New Roman" w:hAnsi="Calibri" w:cs="Calibri"/>
                <w:color w:val="000000"/>
                <w:sz w:val="16"/>
                <w:szCs w:val="20"/>
                <w:lang w:eastAsia="fr-FR"/>
              </w:rPr>
              <w:t>01</w:t>
            </w:r>
          </w:p>
        </w:tc>
        <w:tc>
          <w:tcPr>
            <w:tcW w:w="1776" w:type="dxa"/>
            <w:shd w:val="clear" w:color="auto" w:fill="auto"/>
            <w:vAlign w:val="center"/>
            <w:hideMark/>
          </w:tcPr>
          <w:p w14:paraId="6256452C"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Pratique du deltaplane</w:t>
            </w:r>
          </w:p>
        </w:tc>
        <w:tc>
          <w:tcPr>
            <w:tcW w:w="3611" w:type="dxa"/>
            <w:shd w:val="clear" w:color="auto" w:fill="auto"/>
            <w:vAlign w:val="center"/>
            <w:hideMark/>
          </w:tcPr>
          <w:p w14:paraId="22A8A12C"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 xml:space="preserve">La pratique du deltaplane est un sport aérien réalisé grâce à un aéronef à ailes souples ou rigides qui sont en forme de delta. </w:t>
            </w:r>
            <w:r w:rsidRPr="00193CD9">
              <w:rPr>
                <w:rFonts w:ascii="Calibri" w:eastAsia="Times New Roman" w:hAnsi="Calibri" w:cs="Calibri"/>
                <w:color w:val="000000"/>
                <w:sz w:val="16"/>
                <w:szCs w:val="20"/>
                <w:lang w:eastAsia="fr-FR"/>
              </w:rPr>
              <w:br/>
              <w:t>Cette pratique est encadrée en France par la Fédération française de vol libre (FFVL)</w:t>
            </w:r>
          </w:p>
        </w:tc>
        <w:tc>
          <w:tcPr>
            <w:tcW w:w="2663" w:type="dxa"/>
            <w:shd w:val="clear" w:color="auto" w:fill="auto"/>
            <w:vAlign w:val="center"/>
            <w:hideMark/>
          </w:tcPr>
          <w:p w14:paraId="3A3BD5F3"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https://dicodusport.fr/definition-sport/deltaplane/</w:t>
            </w:r>
          </w:p>
        </w:tc>
        <w:tc>
          <w:tcPr>
            <w:tcW w:w="2015" w:type="dxa"/>
            <w:shd w:val="clear" w:color="auto" w:fill="auto"/>
            <w:vAlign w:val="center"/>
            <w:hideMark/>
          </w:tcPr>
          <w:p w14:paraId="248B9143"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1275" w:type="dxa"/>
            <w:shd w:val="clear" w:color="auto" w:fill="auto"/>
            <w:vAlign w:val="center"/>
            <w:hideMark/>
          </w:tcPr>
          <w:p w14:paraId="195083D8"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roofErr w:type="gramStart"/>
            <w:r w:rsidRPr="00193CD9">
              <w:rPr>
                <w:rFonts w:ascii="Calibri" w:eastAsia="Times New Roman" w:hAnsi="Calibri" w:cs="Calibri"/>
                <w:color w:val="000000"/>
                <w:sz w:val="16"/>
                <w:szCs w:val="20"/>
                <w:lang w:eastAsia="fr-FR"/>
              </w:rPr>
              <w:t>à</w:t>
            </w:r>
            <w:proofErr w:type="gramEnd"/>
            <w:r w:rsidRPr="00193CD9">
              <w:rPr>
                <w:rFonts w:ascii="Calibri" w:eastAsia="Times New Roman" w:hAnsi="Calibri" w:cs="Calibri"/>
                <w:color w:val="000000"/>
                <w:sz w:val="16"/>
                <w:szCs w:val="20"/>
                <w:lang w:eastAsia="fr-FR"/>
              </w:rPr>
              <w:t xml:space="preserve"> ailes souples</w:t>
            </w:r>
            <w:r w:rsidRPr="00193CD9">
              <w:rPr>
                <w:rFonts w:ascii="Calibri" w:eastAsia="Times New Roman" w:hAnsi="Calibri" w:cs="Calibri"/>
                <w:color w:val="000000"/>
                <w:sz w:val="16"/>
                <w:szCs w:val="20"/>
                <w:lang w:eastAsia="fr-FR"/>
              </w:rPr>
              <w:br/>
              <w:t>à ailes rigides</w:t>
            </w:r>
          </w:p>
        </w:tc>
        <w:tc>
          <w:tcPr>
            <w:tcW w:w="2410" w:type="dxa"/>
            <w:shd w:val="clear" w:color="auto" w:fill="auto"/>
            <w:vAlign w:val="center"/>
            <w:hideMark/>
          </w:tcPr>
          <w:p w14:paraId="40DEBA67"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Autonome/</w:t>
            </w:r>
            <w:proofErr w:type="spellStart"/>
            <w:r w:rsidRPr="00193CD9">
              <w:rPr>
                <w:rFonts w:ascii="Calibri" w:eastAsia="Times New Roman" w:hAnsi="Calibri" w:cs="Calibri"/>
                <w:color w:val="000000"/>
                <w:sz w:val="16"/>
                <w:szCs w:val="20"/>
                <w:lang w:eastAsia="fr-FR"/>
              </w:rPr>
              <w:t>auto-organisée</w:t>
            </w:r>
            <w:proofErr w:type="spellEnd"/>
            <w:r w:rsidRPr="00193CD9">
              <w:rPr>
                <w:rFonts w:ascii="Calibri" w:eastAsia="Times New Roman" w:hAnsi="Calibri" w:cs="Calibri"/>
                <w:color w:val="000000"/>
                <w:sz w:val="16"/>
                <w:szCs w:val="20"/>
                <w:lang w:eastAsia="fr-FR"/>
              </w:rPr>
              <w:br/>
              <w:t>Encadrée (sorties organisées par associations et fédérations) y compris enseignement/cours</w:t>
            </w:r>
            <w:r w:rsidRPr="00193CD9">
              <w:rPr>
                <w:rFonts w:ascii="Calibri" w:eastAsia="Times New Roman" w:hAnsi="Calibri" w:cs="Calibri"/>
                <w:color w:val="000000"/>
                <w:sz w:val="16"/>
                <w:szCs w:val="20"/>
                <w:lang w:eastAsia="fr-FR"/>
              </w:rPr>
              <w:br/>
              <w:t>Manifestation (compétition/concours)</w:t>
            </w:r>
          </w:p>
        </w:tc>
      </w:tr>
      <w:tr w:rsidR="00B5161C" w:rsidRPr="00193CD9" w14:paraId="67F7B950" w14:textId="77777777" w:rsidTr="008D2F9A">
        <w:trPr>
          <w:trHeight w:val="57"/>
        </w:trPr>
        <w:tc>
          <w:tcPr>
            <w:tcW w:w="426" w:type="dxa"/>
            <w:shd w:val="clear" w:color="auto" w:fill="auto"/>
            <w:vAlign w:val="center"/>
            <w:hideMark/>
          </w:tcPr>
          <w:p w14:paraId="546405C4"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495</w:t>
            </w:r>
          </w:p>
        </w:tc>
        <w:tc>
          <w:tcPr>
            <w:tcW w:w="807" w:type="dxa"/>
            <w:shd w:val="clear" w:color="auto" w:fill="auto"/>
            <w:vAlign w:val="center"/>
            <w:hideMark/>
          </w:tcPr>
          <w:p w14:paraId="1C3E040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RECM</w:t>
            </w:r>
          </w:p>
        </w:tc>
        <w:tc>
          <w:tcPr>
            <w:tcW w:w="1222" w:type="dxa"/>
            <w:shd w:val="clear" w:color="auto" w:fill="auto"/>
            <w:vAlign w:val="center"/>
            <w:hideMark/>
          </w:tcPr>
          <w:p w14:paraId="122E2404"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 de loisir en mer</w:t>
            </w:r>
          </w:p>
        </w:tc>
        <w:tc>
          <w:tcPr>
            <w:tcW w:w="761" w:type="dxa"/>
            <w:shd w:val="clear" w:color="auto" w:fill="auto"/>
            <w:vAlign w:val="center"/>
            <w:hideMark/>
          </w:tcPr>
          <w:p w14:paraId="0F287743"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RECM.03</w:t>
            </w:r>
          </w:p>
        </w:tc>
        <w:tc>
          <w:tcPr>
            <w:tcW w:w="1860" w:type="dxa"/>
            <w:shd w:val="clear" w:color="auto" w:fill="auto"/>
            <w:vAlign w:val="center"/>
            <w:hideMark/>
          </w:tcPr>
          <w:p w14:paraId="1E73F59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Activités de plaisance en mer</w:t>
            </w:r>
          </w:p>
        </w:tc>
        <w:tc>
          <w:tcPr>
            <w:tcW w:w="1026" w:type="dxa"/>
            <w:shd w:val="clear" w:color="auto" w:fill="auto"/>
            <w:vAlign w:val="center"/>
            <w:hideMark/>
          </w:tcPr>
          <w:p w14:paraId="61A1A128"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RECM.</w:t>
            </w:r>
            <w:proofErr w:type="gramStart"/>
            <w:r w:rsidRPr="00193CD9">
              <w:rPr>
                <w:rFonts w:ascii="Calibri" w:eastAsia="Times New Roman" w:hAnsi="Calibri" w:cs="Calibri"/>
                <w:color w:val="000000"/>
                <w:sz w:val="16"/>
                <w:szCs w:val="20"/>
                <w:lang w:eastAsia="fr-FR"/>
              </w:rPr>
              <w:t>03.F</w:t>
            </w:r>
            <w:proofErr w:type="gramEnd"/>
            <w:r w:rsidRPr="00193CD9">
              <w:rPr>
                <w:rFonts w:ascii="Calibri" w:eastAsia="Times New Roman" w:hAnsi="Calibri" w:cs="Calibri"/>
                <w:color w:val="000000"/>
                <w:sz w:val="16"/>
                <w:szCs w:val="20"/>
                <w:lang w:eastAsia="fr-FR"/>
              </w:rPr>
              <w:t>02</w:t>
            </w:r>
          </w:p>
        </w:tc>
        <w:tc>
          <w:tcPr>
            <w:tcW w:w="1837" w:type="dxa"/>
            <w:shd w:val="clear" w:color="auto" w:fill="auto"/>
            <w:vAlign w:val="center"/>
            <w:hideMark/>
          </w:tcPr>
          <w:p w14:paraId="10B06CAD"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Grande Plaisance</w:t>
            </w:r>
          </w:p>
        </w:tc>
        <w:tc>
          <w:tcPr>
            <w:tcW w:w="1417" w:type="dxa"/>
            <w:shd w:val="clear" w:color="auto" w:fill="auto"/>
            <w:vAlign w:val="center"/>
            <w:hideMark/>
          </w:tcPr>
          <w:p w14:paraId="5B45E6F6"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RECM.</w:t>
            </w:r>
            <w:proofErr w:type="gramStart"/>
            <w:r w:rsidRPr="00193CD9">
              <w:rPr>
                <w:rFonts w:ascii="Calibri" w:eastAsia="Times New Roman" w:hAnsi="Calibri" w:cs="Calibri"/>
                <w:color w:val="000000"/>
                <w:sz w:val="16"/>
                <w:szCs w:val="20"/>
                <w:lang w:eastAsia="fr-FR"/>
              </w:rPr>
              <w:t>03.F02.A</w:t>
            </w:r>
            <w:proofErr w:type="gramEnd"/>
            <w:r w:rsidRPr="00193CD9">
              <w:rPr>
                <w:rFonts w:ascii="Calibri" w:eastAsia="Times New Roman" w:hAnsi="Calibri" w:cs="Calibri"/>
                <w:color w:val="000000"/>
                <w:sz w:val="16"/>
                <w:szCs w:val="20"/>
                <w:lang w:eastAsia="fr-FR"/>
              </w:rPr>
              <w:t>01</w:t>
            </w:r>
          </w:p>
        </w:tc>
        <w:tc>
          <w:tcPr>
            <w:tcW w:w="1776" w:type="dxa"/>
            <w:shd w:val="clear" w:color="auto" w:fill="auto"/>
            <w:vAlign w:val="center"/>
            <w:hideMark/>
          </w:tcPr>
          <w:p w14:paraId="23BA5B76"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Plaisance en yacht à moteur</w:t>
            </w:r>
          </w:p>
        </w:tc>
        <w:tc>
          <w:tcPr>
            <w:tcW w:w="3611" w:type="dxa"/>
            <w:shd w:val="clear" w:color="auto" w:fill="auto"/>
            <w:vAlign w:val="center"/>
            <w:hideMark/>
          </w:tcPr>
          <w:p w14:paraId="3F538D84" w14:textId="325D0AF6"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Idem</w:t>
            </w:r>
          </w:p>
        </w:tc>
        <w:tc>
          <w:tcPr>
            <w:tcW w:w="2663" w:type="dxa"/>
            <w:shd w:val="clear" w:color="auto" w:fill="auto"/>
            <w:vAlign w:val="center"/>
            <w:hideMark/>
          </w:tcPr>
          <w:p w14:paraId="0368DE05"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2015" w:type="dxa"/>
            <w:shd w:val="clear" w:color="auto" w:fill="auto"/>
            <w:vAlign w:val="center"/>
            <w:hideMark/>
          </w:tcPr>
          <w:p w14:paraId="691A09DB" w14:textId="77777777" w:rsidR="00B5161C" w:rsidRPr="00193CD9" w:rsidRDefault="00B5161C" w:rsidP="00DF59AC">
            <w:pPr>
              <w:spacing w:after="0" w:line="240" w:lineRule="auto"/>
              <w:jc w:val="center"/>
              <w:rPr>
                <w:rFonts w:ascii="Times New Roman" w:eastAsia="Times New Roman" w:hAnsi="Times New Roman" w:cs="Times New Roman"/>
                <w:sz w:val="16"/>
                <w:szCs w:val="20"/>
                <w:lang w:eastAsia="fr-FR"/>
              </w:rPr>
            </w:pPr>
          </w:p>
        </w:tc>
        <w:tc>
          <w:tcPr>
            <w:tcW w:w="1275" w:type="dxa"/>
            <w:shd w:val="clear" w:color="auto" w:fill="auto"/>
            <w:vAlign w:val="center"/>
            <w:hideMark/>
          </w:tcPr>
          <w:p w14:paraId="26F8FE90" w14:textId="2DA4A197"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Plusieurs</w:t>
            </w:r>
            <w:r w:rsidR="00B5161C" w:rsidRPr="00193CD9">
              <w:rPr>
                <w:rFonts w:ascii="Calibri" w:eastAsia="Times New Roman" w:hAnsi="Calibri" w:cs="Calibri"/>
                <w:color w:val="000000"/>
                <w:sz w:val="16"/>
                <w:szCs w:val="20"/>
                <w:lang w:eastAsia="fr-FR"/>
              </w:rPr>
              <w:t xml:space="preserve"> jours</w:t>
            </w:r>
          </w:p>
        </w:tc>
        <w:tc>
          <w:tcPr>
            <w:tcW w:w="2410" w:type="dxa"/>
            <w:shd w:val="clear" w:color="auto" w:fill="auto"/>
            <w:vAlign w:val="center"/>
            <w:hideMark/>
          </w:tcPr>
          <w:p w14:paraId="394A924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Autonome/</w:t>
            </w:r>
            <w:proofErr w:type="spellStart"/>
            <w:r w:rsidRPr="00193CD9">
              <w:rPr>
                <w:rFonts w:ascii="Calibri" w:eastAsia="Times New Roman" w:hAnsi="Calibri" w:cs="Calibri"/>
                <w:color w:val="000000"/>
                <w:sz w:val="16"/>
                <w:szCs w:val="20"/>
                <w:lang w:eastAsia="fr-FR"/>
              </w:rPr>
              <w:t>auto-organisée</w:t>
            </w:r>
            <w:proofErr w:type="spellEnd"/>
          </w:p>
        </w:tc>
      </w:tr>
      <w:tr w:rsidR="00B5161C" w:rsidRPr="00193CD9" w14:paraId="707C7913" w14:textId="77777777" w:rsidTr="008D2F9A">
        <w:trPr>
          <w:trHeight w:val="1027"/>
        </w:trPr>
        <w:tc>
          <w:tcPr>
            <w:tcW w:w="426" w:type="dxa"/>
            <w:shd w:val="clear" w:color="auto" w:fill="auto"/>
            <w:vAlign w:val="center"/>
            <w:hideMark/>
          </w:tcPr>
          <w:p w14:paraId="7CA14F5B"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599</w:t>
            </w:r>
          </w:p>
        </w:tc>
        <w:tc>
          <w:tcPr>
            <w:tcW w:w="807" w:type="dxa"/>
            <w:shd w:val="clear" w:color="auto" w:fill="auto"/>
            <w:vAlign w:val="center"/>
            <w:hideMark/>
          </w:tcPr>
          <w:p w14:paraId="536E3E6F"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RECP</w:t>
            </w:r>
          </w:p>
        </w:tc>
        <w:tc>
          <w:tcPr>
            <w:tcW w:w="1222" w:type="dxa"/>
            <w:shd w:val="clear" w:color="auto" w:fill="auto"/>
            <w:vAlign w:val="center"/>
            <w:hideMark/>
          </w:tcPr>
          <w:p w14:paraId="475E0336" w14:textId="0D60F988" w:rsidR="00B5161C" w:rsidRPr="00193CD9" w:rsidRDefault="00897D78"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Activités</w:t>
            </w:r>
            <w:r w:rsidR="00B5161C" w:rsidRPr="00193CD9">
              <w:rPr>
                <w:rFonts w:ascii="Calibri" w:eastAsia="Times New Roman" w:hAnsi="Calibri" w:cs="Calibri"/>
                <w:sz w:val="16"/>
                <w:szCs w:val="20"/>
                <w:lang w:eastAsia="fr-FR"/>
              </w:rPr>
              <w:t xml:space="preserve"> de loisir sur l'estran et/ou la plage</w:t>
            </w:r>
          </w:p>
        </w:tc>
        <w:tc>
          <w:tcPr>
            <w:tcW w:w="761" w:type="dxa"/>
            <w:shd w:val="clear" w:color="auto" w:fill="auto"/>
            <w:vAlign w:val="center"/>
            <w:hideMark/>
          </w:tcPr>
          <w:p w14:paraId="7CAE151E" w14:textId="77777777" w:rsidR="00B5161C" w:rsidRPr="00193CD9" w:rsidRDefault="00B5161C" w:rsidP="00DF59AC">
            <w:pPr>
              <w:spacing w:after="0" w:line="240" w:lineRule="auto"/>
              <w:jc w:val="center"/>
              <w:rPr>
                <w:rFonts w:ascii="Calibri" w:eastAsia="Times New Roman" w:hAnsi="Calibri" w:cs="Calibri"/>
                <w:sz w:val="16"/>
                <w:szCs w:val="20"/>
                <w:lang w:eastAsia="fr-FR"/>
              </w:rPr>
            </w:pPr>
            <w:r w:rsidRPr="00193CD9">
              <w:rPr>
                <w:rFonts w:ascii="Calibri" w:eastAsia="Times New Roman" w:hAnsi="Calibri" w:cs="Calibri"/>
                <w:sz w:val="16"/>
                <w:szCs w:val="20"/>
                <w:lang w:eastAsia="fr-FR"/>
              </w:rPr>
              <w:t>RECP.03</w:t>
            </w:r>
          </w:p>
        </w:tc>
        <w:tc>
          <w:tcPr>
            <w:tcW w:w="1860" w:type="dxa"/>
            <w:shd w:val="clear" w:color="auto" w:fill="auto"/>
            <w:vAlign w:val="center"/>
            <w:hideMark/>
          </w:tcPr>
          <w:p w14:paraId="3D6D0C52"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Activités de loisir sur l'estran et/ou la plage sans support</w:t>
            </w:r>
          </w:p>
        </w:tc>
        <w:tc>
          <w:tcPr>
            <w:tcW w:w="1026" w:type="dxa"/>
            <w:shd w:val="clear" w:color="auto" w:fill="auto"/>
            <w:vAlign w:val="center"/>
            <w:hideMark/>
          </w:tcPr>
          <w:p w14:paraId="1B7E7956"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RECP.</w:t>
            </w:r>
            <w:proofErr w:type="gramStart"/>
            <w:r w:rsidRPr="00193CD9">
              <w:rPr>
                <w:rFonts w:ascii="Calibri" w:eastAsia="Times New Roman" w:hAnsi="Calibri" w:cs="Calibri"/>
                <w:color w:val="000000"/>
                <w:sz w:val="16"/>
                <w:szCs w:val="20"/>
                <w:lang w:eastAsia="fr-FR"/>
              </w:rPr>
              <w:t>03.F</w:t>
            </w:r>
            <w:proofErr w:type="gramEnd"/>
            <w:r w:rsidRPr="00193CD9">
              <w:rPr>
                <w:rFonts w:ascii="Calibri" w:eastAsia="Times New Roman" w:hAnsi="Calibri" w:cs="Calibri"/>
                <w:color w:val="000000"/>
                <w:sz w:val="16"/>
                <w:szCs w:val="20"/>
                <w:lang w:eastAsia="fr-FR"/>
              </w:rPr>
              <w:t>02</w:t>
            </w:r>
          </w:p>
        </w:tc>
        <w:tc>
          <w:tcPr>
            <w:tcW w:w="1837" w:type="dxa"/>
            <w:shd w:val="clear" w:color="auto" w:fill="auto"/>
            <w:vAlign w:val="center"/>
            <w:hideMark/>
          </w:tcPr>
          <w:p w14:paraId="5E01A006"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Activités sportives sans support</w:t>
            </w:r>
          </w:p>
        </w:tc>
        <w:tc>
          <w:tcPr>
            <w:tcW w:w="1417" w:type="dxa"/>
            <w:shd w:val="clear" w:color="auto" w:fill="auto"/>
            <w:vAlign w:val="center"/>
            <w:hideMark/>
          </w:tcPr>
          <w:p w14:paraId="7F64E077"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RECP.</w:t>
            </w:r>
            <w:proofErr w:type="gramStart"/>
            <w:r w:rsidRPr="00193CD9">
              <w:rPr>
                <w:rFonts w:ascii="Calibri" w:eastAsia="Times New Roman" w:hAnsi="Calibri" w:cs="Calibri"/>
                <w:color w:val="000000"/>
                <w:sz w:val="16"/>
                <w:szCs w:val="20"/>
                <w:lang w:eastAsia="fr-FR"/>
              </w:rPr>
              <w:t>03.F02.A</w:t>
            </w:r>
            <w:proofErr w:type="gramEnd"/>
            <w:r w:rsidRPr="00193CD9">
              <w:rPr>
                <w:rFonts w:ascii="Calibri" w:eastAsia="Times New Roman" w:hAnsi="Calibri" w:cs="Calibri"/>
                <w:color w:val="000000"/>
                <w:sz w:val="16"/>
                <w:szCs w:val="20"/>
                <w:lang w:eastAsia="fr-FR"/>
              </w:rPr>
              <w:t>11</w:t>
            </w:r>
          </w:p>
        </w:tc>
        <w:tc>
          <w:tcPr>
            <w:tcW w:w="1776" w:type="dxa"/>
            <w:shd w:val="clear" w:color="auto" w:fill="auto"/>
            <w:vAlign w:val="center"/>
            <w:hideMark/>
          </w:tcPr>
          <w:p w14:paraId="5C0430B6"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Yoga</w:t>
            </w:r>
          </w:p>
        </w:tc>
        <w:tc>
          <w:tcPr>
            <w:tcW w:w="3611" w:type="dxa"/>
            <w:shd w:val="clear" w:color="auto" w:fill="auto"/>
            <w:vAlign w:val="center"/>
            <w:hideMark/>
          </w:tcPr>
          <w:p w14:paraId="27CD9D25" w14:textId="7927BB69"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 xml:space="preserve">Le yoga est la pratique d'un ensemble de postures et d'exercices de respiration qui vise à apporter un </w:t>
            </w:r>
            <w:r w:rsidR="00DF59AC" w:rsidRPr="00193CD9">
              <w:rPr>
                <w:rFonts w:ascii="Calibri" w:eastAsia="Times New Roman" w:hAnsi="Calibri" w:cs="Calibri"/>
                <w:color w:val="000000"/>
                <w:sz w:val="16"/>
                <w:szCs w:val="20"/>
                <w:lang w:eastAsia="fr-FR"/>
              </w:rPr>
              <w:t>bien-être</w:t>
            </w:r>
            <w:r w:rsidRPr="00193CD9">
              <w:rPr>
                <w:rFonts w:ascii="Calibri" w:eastAsia="Times New Roman" w:hAnsi="Calibri" w:cs="Calibri"/>
                <w:color w:val="000000"/>
                <w:sz w:val="16"/>
                <w:szCs w:val="20"/>
                <w:lang w:eastAsia="fr-FR"/>
              </w:rPr>
              <w:t xml:space="preserve"> physique et mental. Il existe plusieurs styles de yoga et chacun met l'accent sur un aspect spécifique de cette pratique.</w:t>
            </w:r>
          </w:p>
        </w:tc>
        <w:tc>
          <w:tcPr>
            <w:tcW w:w="2663" w:type="dxa"/>
            <w:shd w:val="clear" w:color="auto" w:fill="auto"/>
            <w:vAlign w:val="center"/>
            <w:hideMark/>
          </w:tcPr>
          <w:p w14:paraId="161264EB"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https://www.passeportsante.net/fr/Therapies/Guide/Fiche.aspx?doc=yoga_th</w:t>
            </w:r>
          </w:p>
        </w:tc>
        <w:tc>
          <w:tcPr>
            <w:tcW w:w="2015" w:type="dxa"/>
            <w:shd w:val="clear" w:color="auto" w:fill="auto"/>
            <w:vAlign w:val="center"/>
            <w:hideMark/>
          </w:tcPr>
          <w:p w14:paraId="5AB641FE"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p>
        </w:tc>
        <w:tc>
          <w:tcPr>
            <w:tcW w:w="1275" w:type="dxa"/>
            <w:shd w:val="clear" w:color="auto" w:fill="auto"/>
            <w:vAlign w:val="center"/>
            <w:hideMark/>
          </w:tcPr>
          <w:p w14:paraId="1D0E9713" w14:textId="3B2C5A80" w:rsidR="00B5161C" w:rsidRPr="00193CD9" w:rsidRDefault="00DF59A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Yogas</w:t>
            </w:r>
            <w:r w:rsidR="00B5161C" w:rsidRPr="00193CD9">
              <w:rPr>
                <w:rFonts w:ascii="Calibri" w:eastAsia="Times New Roman" w:hAnsi="Calibri" w:cs="Calibri"/>
                <w:color w:val="000000"/>
                <w:sz w:val="16"/>
                <w:szCs w:val="20"/>
                <w:lang w:eastAsia="fr-FR"/>
              </w:rPr>
              <w:t xml:space="preserve"> dynamiques, </w:t>
            </w:r>
            <w:proofErr w:type="spellStart"/>
            <w:r w:rsidR="00B5161C" w:rsidRPr="00193CD9">
              <w:rPr>
                <w:rFonts w:ascii="Calibri" w:eastAsia="Times New Roman" w:hAnsi="Calibri" w:cs="Calibri"/>
                <w:color w:val="000000"/>
                <w:sz w:val="16"/>
                <w:szCs w:val="20"/>
                <w:lang w:eastAsia="fr-FR"/>
              </w:rPr>
              <w:t>Iyengar</w:t>
            </w:r>
            <w:proofErr w:type="spellEnd"/>
            <w:r w:rsidR="00B5161C" w:rsidRPr="00193CD9">
              <w:rPr>
                <w:rFonts w:ascii="Calibri" w:eastAsia="Times New Roman" w:hAnsi="Calibri" w:cs="Calibri"/>
                <w:color w:val="000000"/>
                <w:sz w:val="16"/>
                <w:szCs w:val="20"/>
                <w:lang w:eastAsia="fr-FR"/>
              </w:rPr>
              <w:t xml:space="preserve"> (yoga plus statique), </w:t>
            </w:r>
            <w:proofErr w:type="spellStart"/>
            <w:r w:rsidR="00B5161C" w:rsidRPr="00193CD9">
              <w:rPr>
                <w:rFonts w:ascii="Calibri" w:eastAsia="Times New Roman" w:hAnsi="Calibri" w:cs="Calibri"/>
                <w:color w:val="000000"/>
                <w:sz w:val="16"/>
                <w:szCs w:val="20"/>
                <w:lang w:eastAsia="fr-FR"/>
              </w:rPr>
              <w:t>Hatha</w:t>
            </w:r>
            <w:proofErr w:type="spellEnd"/>
            <w:r w:rsidR="00B5161C" w:rsidRPr="00193CD9">
              <w:rPr>
                <w:rFonts w:ascii="Calibri" w:eastAsia="Times New Roman" w:hAnsi="Calibri" w:cs="Calibri"/>
                <w:color w:val="000000"/>
                <w:sz w:val="16"/>
                <w:szCs w:val="20"/>
                <w:lang w:eastAsia="fr-FR"/>
              </w:rPr>
              <w:t xml:space="preserve"> yoga (yoga doux)</w:t>
            </w:r>
          </w:p>
        </w:tc>
        <w:tc>
          <w:tcPr>
            <w:tcW w:w="2410" w:type="dxa"/>
            <w:shd w:val="clear" w:color="auto" w:fill="auto"/>
            <w:vAlign w:val="center"/>
            <w:hideMark/>
          </w:tcPr>
          <w:p w14:paraId="53C679A9" w14:textId="77777777" w:rsidR="00B5161C" w:rsidRPr="00193CD9" w:rsidRDefault="00B5161C" w:rsidP="00DF59AC">
            <w:pPr>
              <w:spacing w:after="0" w:line="240" w:lineRule="auto"/>
              <w:jc w:val="center"/>
              <w:rPr>
                <w:rFonts w:ascii="Calibri" w:eastAsia="Times New Roman" w:hAnsi="Calibri" w:cs="Calibri"/>
                <w:color w:val="000000"/>
                <w:sz w:val="16"/>
                <w:szCs w:val="20"/>
                <w:lang w:eastAsia="fr-FR"/>
              </w:rPr>
            </w:pPr>
            <w:r w:rsidRPr="00193CD9">
              <w:rPr>
                <w:rFonts w:ascii="Calibri" w:eastAsia="Times New Roman" w:hAnsi="Calibri" w:cs="Calibri"/>
                <w:color w:val="000000"/>
                <w:sz w:val="16"/>
                <w:szCs w:val="20"/>
                <w:lang w:eastAsia="fr-FR"/>
              </w:rPr>
              <w:t>Autonome/</w:t>
            </w:r>
            <w:proofErr w:type="spellStart"/>
            <w:r w:rsidRPr="00193CD9">
              <w:rPr>
                <w:rFonts w:ascii="Calibri" w:eastAsia="Times New Roman" w:hAnsi="Calibri" w:cs="Calibri"/>
                <w:color w:val="000000"/>
                <w:sz w:val="16"/>
                <w:szCs w:val="20"/>
                <w:lang w:eastAsia="fr-FR"/>
              </w:rPr>
              <w:t>auto-organisée</w:t>
            </w:r>
            <w:proofErr w:type="spellEnd"/>
            <w:r w:rsidRPr="00193CD9">
              <w:rPr>
                <w:rFonts w:ascii="Calibri" w:eastAsia="Times New Roman" w:hAnsi="Calibri" w:cs="Calibri"/>
                <w:color w:val="000000"/>
                <w:sz w:val="16"/>
                <w:szCs w:val="20"/>
                <w:lang w:eastAsia="fr-FR"/>
              </w:rPr>
              <w:br/>
              <w:t>Encadrée (sorties organisées par associations et fédérations) y compris enseignement/cours</w:t>
            </w:r>
            <w:r w:rsidRPr="00193CD9">
              <w:rPr>
                <w:rFonts w:ascii="Calibri" w:eastAsia="Times New Roman" w:hAnsi="Calibri" w:cs="Calibri"/>
                <w:color w:val="000000"/>
                <w:sz w:val="16"/>
                <w:szCs w:val="20"/>
                <w:lang w:eastAsia="fr-FR"/>
              </w:rPr>
              <w:br/>
              <w:t>Manifestation (compétition/concours)</w:t>
            </w:r>
          </w:p>
        </w:tc>
      </w:tr>
    </w:tbl>
    <w:p w14:paraId="074ABCA8" w14:textId="77777777" w:rsidR="00193CD9" w:rsidRPr="00193CD9" w:rsidRDefault="00193CD9">
      <w:pPr>
        <w:rPr>
          <w:sz w:val="20"/>
        </w:rPr>
      </w:pPr>
    </w:p>
    <w:sectPr w:rsidR="00193CD9" w:rsidRPr="00193CD9" w:rsidSect="00B5161C">
      <w:pgSz w:w="23811" w:h="16838" w:orient="landscape" w:code="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678CE"/>
    <w:multiLevelType w:val="hybridMultilevel"/>
    <w:tmpl w:val="76923398"/>
    <w:lvl w:ilvl="0" w:tplc="6C4ADBD2">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D00E1F88" w:tentative="1">
      <w:start w:val="1"/>
      <w:numFmt w:val="bullet"/>
      <w:lvlText w:val=""/>
      <w:lvlJc w:val="left"/>
      <w:pPr>
        <w:tabs>
          <w:tab w:val="num" w:pos="2160"/>
        </w:tabs>
        <w:ind w:left="2160" w:hanging="360"/>
      </w:pPr>
      <w:rPr>
        <w:rFonts w:ascii="Wingdings" w:hAnsi="Wingdings" w:hint="default"/>
      </w:rPr>
    </w:lvl>
    <w:lvl w:ilvl="3" w:tplc="0D70FE56" w:tentative="1">
      <w:start w:val="1"/>
      <w:numFmt w:val="bullet"/>
      <w:lvlText w:val=""/>
      <w:lvlJc w:val="left"/>
      <w:pPr>
        <w:tabs>
          <w:tab w:val="num" w:pos="2880"/>
        </w:tabs>
        <w:ind w:left="2880" w:hanging="360"/>
      </w:pPr>
      <w:rPr>
        <w:rFonts w:ascii="Wingdings" w:hAnsi="Wingdings" w:hint="default"/>
      </w:rPr>
    </w:lvl>
    <w:lvl w:ilvl="4" w:tplc="DCF2DCE4" w:tentative="1">
      <w:start w:val="1"/>
      <w:numFmt w:val="bullet"/>
      <w:lvlText w:val=""/>
      <w:lvlJc w:val="left"/>
      <w:pPr>
        <w:tabs>
          <w:tab w:val="num" w:pos="3600"/>
        </w:tabs>
        <w:ind w:left="3600" w:hanging="360"/>
      </w:pPr>
      <w:rPr>
        <w:rFonts w:ascii="Wingdings" w:hAnsi="Wingdings" w:hint="default"/>
      </w:rPr>
    </w:lvl>
    <w:lvl w:ilvl="5" w:tplc="ABDED1F4" w:tentative="1">
      <w:start w:val="1"/>
      <w:numFmt w:val="bullet"/>
      <w:lvlText w:val=""/>
      <w:lvlJc w:val="left"/>
      <w:pPr>
        <w:tabs>
          <w:tab w:val="num" w:pos="4320"/>
        </w:tabs>
        <w:ind w:left="4320" w:hanging="360"/>
      </w:pPr>
      <w:rPr>
        <w:rFonts w:ascii="Wingdings" w:hAnsi="Wingdings" w:hint="default"/>
      </w:rPr>
    </w:lvl>
    <w:lvl w:ilvl="6" w:tplc="2AEE7896" w:tentative="1">
      <w:start w:val="1"/>
      <w:numFmt w:val="bullet"/>
      <w:lvlText w:val=""/>
      <w:lvlJc w:val="left"/>
      <w:pPr>
        <w:tabs>
          <w:tab w:val="num" w:pos="5040"/>
        </w:tabs>
        <w:ind w:left="5040" w:hanging="360"/>
      </w:pPr>
      <w:rPr>
        <w:rFonts w:ascii="Wingdings" w:hAnsi="Wingdings" w:hint="default"/>
      </w:rPr>
    </w:lvl>
    <w:lvl w:ilvl="7" w:tplc="70583F0C" w:tentative="1">
      <w:start w:val="1"/>
      <w:numFmt w:val="bullet"/>
      <w:lvlText w:val=""/>
      <w:lvlJc w:val="left"/>
      <w:pPr>
        <w:tabs>
          <w:tab w:val="num" w:pos="5760"/>
        </w:tabs>
        <w:ind w:left="5760" w:hanging="360"/>
      </w:pPr>
      <w:rPr>
        <w:rFonts w:ascii="Wingdings" w:hAnsi="Wingdings" w:hint="default"/>
      </w:rPr>
    </w:lvl>
    <w:lvl w:ilvl="8" w:tplc="41A85BA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832391"/>
    <w:multiLevelType w:val="hybridMultilevel"/>
    <w:tmpl w:val="438CAB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F90F92"/>
    <w:multiLevelType w:val="hybridMultilevel"/>
    <w:tmpl w:val="4EA455A8"/>
    <w:lvl w:ilvl="0" w:tplc="AD8AF8FA">
      <w:numFmt w:val="bullet"/>
      <w:lvlText w:val="-"/>
      <w:lvlJc w:val="left"/>
      <w:pPr>
        <w:ind w:left="1065" w:hanging="360"/>
      </w:pPr>
      <w:rPr>
        <w:rFonts w:ascii="Calibri" w:eastAsia="Calibri" w:hAnsi="Calibri" w:cs="Times New Roman"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E27"/>
    <w:rsid w:val="00193CD9"/>
    <w:rsid w:val="00897D78"/>
    <w:rsid w:val="008D2F9A"/>
    <w:rsid w:val="00A755E8"/>
    <w:rsid w:val="00B5161C"/>
    <w:rsid w:val="00D52645"/>
    <w:rsid w:val="00DF59AC"/>
    <w:rsid w:val="00E53E27"/>
    <w:rsid w:val="00FA1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44FF3"/>
  <w15:chartTrackingRefBased/>
  <w15:docId w15:val="{28605CC4-3B6F-4618-BDBE-4ABF4D959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193C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193CD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193CD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3CD9"/>
    <w:pPr>
      <w:widowControl w:val="0"/>
      <w:autoSpaceDE w:val="0"/>
      <w:autoSpaceDN w:val="0"/>
      <w:spacing w:after="0" w:line="240" w:lineRule="auto"/>
      <w:ind w:left="720"/>
      <w:contextualSpacing/>
      <w:jc w:val="both"/>
      <w:textAlignment w:val="baseline"/>
    </w:pPr>
    <w:rPr>
      <w:rFonts w:ascii="Calibri" w:eastAsia="Arial" w:hAnsi="Calibri" w:cs="Arial"/>
      <w:color w:val="1D1D1B"/>
    </w:rPr>
  </w:style>
  <w:style w:type="character" w:customStyle="1" w:styleId="Titre2Car">
    <w:name w:val="Titre 2 Car"/>
    <w:basedOn w:val="Policepardfaut"/>
    <w:link w:val="Titre2"/>
    <w:uiPriority w:val="9"/>
    <w:rsid w:val="00193CD9"/>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193CD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93CD9"/>
    <w:rPr>
      <w:rFonts w:asciiTheme="majorHAnsi" w:eastAsiaTheme="majorEastAsia" w:hAnsiTheme="majorHAnsi" w:cstheme="majorBidi"/>
      <w:spacing w:val="-10"/>
      <w:kern w:val="28"/>
      <w:sz w:val="56"/>
      <w:szCs w:val="56"/>
    </w:rPr>
  </w:style>
  <w:style w:type="character" w:customStyle="1" w:styleId="Titre3Car">
    <w:name w:val="Titre 3 Car"/>
    <w:basedOn w:val="Policepardfaut"/>
    <w:link w:val="Titre3"/>
    <w:uiPriority w:val="9"/>
    <w:rsid w:val="00193CD9"/>
    <w:rPr>
      <w:rFonts w:asciiTheme="majorHAnsi" w:eastAsiaTheme="majorEastAsia" w:hAnsiTheme="majorHAnsi" w:cstheme="majorBidi"/>
      <w:color w:val="1F3763" w:themeColor="accent1" w:themeShade="7F"/>
      <w:sz w:val="24"/>
      <w:szCs w:val="24"/>
    </w:rPr>
  </w:style>
  <w:style w:type="paragraph" w:styleId="Sansinterligne">
    <w:name w:val="No Spacing"/>
    <w:uiPriority w:val="1"/>
    <w:qFormat/>
    <w:rsid w:val="00193CD9"/>
    <w:pPr>
      <w:spacing w:after="0" w:line="240" w:lineRule="auto"/>
    </w:pPr>
  </w:style>
  <w:style w:type="character" w:styleId="Lienhypertexte">
    <w:name w:val="Hyperlink"/>
    <w:basedOn w:val="Policepardfaut"/>
    <w:uiPriority w:val="99"/>
    <w:semiHidden/>
    <w:unhideWhenUsed/>
    <w:rsid w:val="00193CD9"/>
    <w:rPr>
      <w:color w:val="0000FF"/>
      <w:u w:val="single"/>
    </w:rPr>
  </w:style>
  <w:style w:type="character" w:customStyle="1" w:styleId="Titre1Car">
    <w:name w:val="Titre 1 Car"/>
    <w:basedOn w:val="Policepardfaut"/>
    <w:link w:val="Titre1"/>
    <w:uiPriority w:val="9"/>
    <w:rsid w:val="00193CD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284814">
      <w:bodyDiv w:val="1"/>
      <w:marLeft w:val="0"/>
      <w:marRight w:val="0"/>
      <w:marTop w:val="0"/>
      <w:marBottom w:val="0"/>
      <w:divBdr>
        <w:top w:val="none" w:sz="0" w:space="0" w:color="auto"/>
        <w:left w:val="none" w:sz="0" w:space="0" w:color="auto"/>
        <w:bottom w:val="none" w:sz="0" w:space="0" w:color="auto"/>
        <w:right w:val="none" w:sz="0" w:space="0" w:color="auto"/>
      </w:divBdr>
    </w:div>
    <w:div w:id="1217817863">
      <w:bodyDiv w:val="1"/>
      <w:marLeft w:val="0"/>
      <w:marRight w:val="0"/>
      <w:marTop w:val="0"/>
      <w:marBottom w:val="0"/>
      <w:divBdr>
        <w:top w:val="none" w:sz="0" w:space="0" w:color="auto"/>
        <w:left w:val="none" w:sz="0" w:space="0" w:color="auto"/>
        <w:bottom w:val="none" w:sz="0" w:space="0" w:color="auto"/>
        <w:right w:val="none" w:sz="0" w:space="0" w:color="auto"/>
      </w:divBdr>
    </w:div>
    <w:div w:id="200850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1802</Words>
  <Characters>9913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Office Français de la Biodiversité</Company>
  <LinksUpToDate>false</LinksUpToDate>
  <CharactersWithSpaces>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CHANGEANT Aurélia</dc:creator>
  <cp:keywords/>
  <dc:description/>
  <cp:lastModifiedBy>NEYMEYER Marion</cp:lastModifiedBy>
  <cp:revision>6</cp:revision>
  <dcterms:created xsi:type="dcterms:W3CDTF">2025-08-25T13:20:00Z</dcterms:created>
  <dcterms:modified xsi:type="dcterms:W3CDTF">2025-11-04T11:14:00Z</dcterms:modified>
</cp:coreProperties>
</file>